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F32D" w14:textId="77777777" w:rsidR="00573030" w:rsidRPr="00EA579B" w:rsidRDefault="00573030" w:rsidP="00AE1372">
      <w:pPr>
        <w:spacing w:after="0" w:line="240" w:lineRule="auto"/>
        <w:jc w:val="center"/>
        <w:rPr>
          <w:rFonts w:ascii="Times New Roman" w:hAnsi="Times New Roman" w:cs="Times New Roman"/>
          <w:b/>
          <w:sz w:val="28"/>
          <w:szCs w:val="28"/>
          <w:u w:val="single"/>
        </w:rPr>
      </w:pPr>
      <w:r w:rsidRPr="00EA579B">
        <w:rPr>
          <w:rFonts w:ascii="Times New Roman" w:hAnsi="Times New Roman" w:cs="Times New Roman"/>
          <w:b/>
          <w:sz w:val="28"/>
          <w:szCs w:val="28"/>
          <w:u w:val="single"/>
        </w:rPr>
        <w:t>BULLETIN</w:t>
      </w:r>
    </w:p>
    <w:p w14:paraId="0E2F1CE0" w14:textId="77777777" w:rsidR="00573030" w:rsidRPr="00EA579B" w:rsidRDefault="00573030" w:rsidP="00573030">
      <w:pPr>
        <w:spacing w:after="0" w:line="240" w:lineRule="auto"/>
        <w:rPr>
          <w:rFonts w:ascii="Times New Roman" w:hAnsi="Times New Roman" w:cs="Times New Roman"/>
          <w:b/>
        </w:rPr>
      </w:pPr>
    </w:p>
    <w:p w14:paraId="1E2B9741" w14:textId="53B2D200" w:rsidR="00BA5015" w:rsidRPr="00EA579B" w:rsidRDefault="009845FB" w:rsidP="00573030">
      <w:pPr>
        <w:spacing w:after="0" w:line="240" w:lineRule="auto"/>
        <w:rPr>
          <w:rFonts w:ascii="Times New Roman" w:hAnsi="Times New Roman" w:cs="Times New Roman"/>
          <w:b/>
        </w:rPr>
      </w:pPr>
      <w:r w:rsidRPr="00EA579B">
        <w:rPr>
          <w:rFonts w:ascii="Times New Roman" w:hAnsi="Times New Roman" w:cs="Times New Roman"/>
          <w:b/>
        </w:rPr>
        <w:t xml:space="preserve">STUDENTS WITH LIFE-THREATENING </w:t>
      </w:r>
      <w:r w:rsidR="00D2156D" w:rsidRPr="00EA579B">
        <w:rPr>
          <w:rFonts w:ascii="Times New Roman" w:hAnsi="Times New Roman" w:cs="Times New Roman"/>
          <w:b/>
        </w:rPr>
        <w:t>MEDICAL CONDITIONS</w:t>
      </w:r>
    </w:p>
    <w:p w14:paraId="095651CA" w14:textId="77777777" w:rsidR="00AE1372" w:rsidRPr="00EA579B" w:rsidRDefault="00AE1372" w:rsidP="00AE1372">
      <w:pPr>
        <w:spacing w:after="0" w:line="240" w:lineRule="auto"/>
        <w:jc w:val="center"/>
        <w:rPr>
          <w:rFonts w:ascii="Times New Roman" w:hAnsi="Times New Roman" w:cs="Times New Roman"/>
          <w:b/>
          <w:u w:val="single"/>
        </w:rPr>
      </w:pPr>
    </w:p>
    <w:p w14:paraId="4F8C5633" w14:textId="4BAFD18B" w:rsidR="00D62B23" w:rsidRPr="00EA579B" w:rsidRDefault="004846C9" w:rsidP="00AE1372">
      <w:pPr>
        <w:spacing w:after="0" w:line="240" w:lineRule="auto"/>
        <w:rPr>
          <w:rFonts w:ascii="Times New Roman" w:hAnsi="Times New Roman" w:cs="Times New Roman"/>
        </w:rPr>
      </w:pPr>
      <w:r w:rsidRPr="00EA579B">
        <w:rPr>
          <w:rFonts w:ascii="Times New Roman" w:hAnsi="Times New Roman" w:cs="Times New Roman"/>
        </w:rPr>
        <w:t xml:space="preserve">There is a growing number of students enrolled in New Jersey schools with </w:t>
      </w:r>
      <w:r w:rsidR="00A76065" w:rsidRPr="00EA579B">
        <w:rPr>
          <w:rFonts w:ascii="Times New Roman" w:hAnsi="Times New Roman" w:cs="Times New Roman"/>
        </w:rPr>
        <w:t xml:space="preserve">medical conditions that are </w:t>
      </w:r>
      <w:r w:rsidRPr="00EA579B">
        <w:rPr>
          <w:rFonts w:ascii="Times New Roman" w:hAnsi="Times New Roman" w:cs="Times New Roman"/>
        </w:rPr>
        <w:t>potentially life-threatening</w:t>
      </w:r>
      <w:r w:rsidR="00696835" w:rsidRPr="00EA579B">
        <w:rPr>
          <w:rFonts w:ascii="Times New Roman" w:hAnsi="Times New Roman" w:cs="Times New Roman"/>
        </w:rPr>
        <w:t xml:space="preserve"> </w:t>
      </w:r>
      <w:r w:rsidR="00DD2B25" w:rsidRPr="00EA579B">
        <w:rPr>
          <w:rFonts w:ascii="Times New Roman" w:hAnsi="Times New Roman" w:cs="Times New Roman"/>
        </w:rPr>
        <w:t>such as</w:t>
      </w:r>
      <w:r w:rsidR="001A7952" w:rsidRPr="00EA579B">
        <w:rPr>
          <w:rFonts w:ascii="Times New Roman" w:hAnsi="Times New Roman" w:cs="Times New Roman"/>
        </w:rPr>
        <w:t xml:space="preserve"> </w:t>
      </w:r>
      <w:r w:rsidR="00066321" w:rsidRPr="00EA579B">
        <w:rPr>
          <w:rFonts w:ascii="Times New Roman" w:hAnsi="Times New Roman" w:cs="Times New Roman"/>
        </w:rPr>
        <w:t xml:space="preserve">epilepsy, </w:t>
      </w:r>
      <w:r w:rsidR="001A7952" w:rsidRPr="00EA579B">
        <w:rPr>
          <w:rFonts w:ascii="Times New Roman" w:hAnsi="Times New Roman" w:cs="Times New Roman"/>
        </w:rPr>
        <w:t>diabetes</w:t>
      </w:r>
      <w:r w:rsidR="00066321" w:rsidRPr="00EA579B">
        <w:rPr>
          <w:rFonts w:ascii="Times New Roman" w:hAnsi="Times New Roman" w:cs="Times New Roman"/>
        </w:rPr>
        <w:t>,</w:t>
      </w:r>
      <w:r w:rsidR="001A7952" w:rsidRPr="00EA579B">
        <w:rPr>
          <w:rFonts w:ascii="Times New Roman" w:hAnsi="Times New Roman" w:cs="Times New Roman"/>
        </w:rPr>
        <w:t xml:space="preserve"> and nut allergies</w:t>
      </w:r>
      <w:r w:rsidRPr="00EA579B">
        <w:rPr>
          <w:rFonts w:ascii="Times New Roman" w:hAnsi="Times New Roman" w:cs="Times New Roman"/>
        </w:rPr>
        <w:t>.</w:t>
      </w:r>
      <w:r w:rsidR="009845FB" w:rsidRPr="00EA579B">
        <w:rPr>
          <w:rFonts w:ascii="Times New Roman" w:hAnsi="Times New Roman" w:cs="Times New Roman"/>
        </w:rPr>
        <w:t xml:space="preserve">  This </w:t>
      </w:r>
      <w:r w:rsidR="00E54A21" w:rsidRPr="00EA579B">
        <w:rPr>
          <w:rFonts w:ascii="Times New Roman" w:hAnsi="Times New Roman" w:cs="Times New Roman"/>
        </w:rPr>
        <w:t>bulletin</w:t>
      </w:r>
      <w:r w:rsidR="009845FB" w:rsidRPr="00EA579B">
        <w:rPr>
          <w:rFonts w:ascii="Times New Roman" w:hAnsi="Times New Roman" w:cs="Times New Roman"/>
        </w:rPr>
        <w:t xml:space="preserve"> serves as </w:t>
      </w:r>
      <w:r w:rsidR="005B5360" w:rsidRPr="00EA579B">
        <w:rPr>
          <w:rFonts w:ascii="Times New Roman" w:hAnsi="Times New Roman" w:cs="Times New Roman"/>
        </w:rPr>
        <w:t xml:space="preserve">general </w:t>
      </w:r>
      <w:r w:rsidR="009845FB" w:rsidRPr="00EA579B">
        <w:rPr>
          <w:rFonts w:ascii="Times New Roman" w:hAnsi="Times New Roman" w:cs="Times New Roman"/>
        </w:rPr>
        <w:t xml:space="preserve">guidance for parents </w:t>
      </w:r>
      <w:r w:rsidR="005153B7" w:rsidRPr="00EA579B">
        <w:rPr>
          <w:rFonts w:ascii="Times New Roman" w:hAnsi="Times New Roman" w:cs="Times New Roman"/>
        </w:rPr>
        <w:t>to ensure the safety of</w:t>
      </w:r>
      <w:r w:rsidR="00DF0A6B" w:rsidRPr="00EA579B">
        <w:rPr>
          <w:rFonts w:ascii="Times New Roman" w:hAnsi="Times New Roman" w:cs="Times New Roman"/>
        </w:rPr>
        <w:t xml:space="preserve"> those students</w:t>
      </w:r>
      <w:r w:rsidR="005153B7" w:rsidRPr="00EA579B">
        <w:rPr>
          <w:rFonts w:ascii="Times New Roman" w:hAnsi="Times New Roman" w:cs="Times New Roman"/>
        </w:rPr>
        <w:t xml:space="preserve"> </w:t>
      </w:r>
      <w:r w:rsidR="007A7A76" w:rsidRPr="00EA579B">
        <w:rPr>
          <w:rFonts w:ascii="Times New Roman" w:hAnsi="Times New Roman" w:cs="Times New Roman"/>
        </w:rPr>
        <w:t>at school and during school functions.</w:t>
      </w:r>
      <w:r w:rsidR="00D62B23" w:rsidRPr="00EA579B">
        <w:rPr>
          <w:rStyle w:val="EndnoteReference"/>
          <w:rFonts w:ascii="Times New Roman" w:hAnsi="Times New Roman" w:cs="Times New Roman"/>
        </w:rPr>
        <w:endnoteReference w:id="1"/>
      </w:r>
      <w:r w:rsidR="00D62B23" w:rsidRPr="00EA579B">
        <w:rPr>
          <w:rFonts w:ascii="Times New Roman" w:hAnsi="Times New Roman" w:cs="Times New Roman"/>
        </w:rPr>
        <w:t xml:space="preserve">  </w:t>
      </w:r>
    </w:p>
    <w:p w14:paraId="3306A1C8" w14:textId="5EDC0979" w:rsidR="00A372C9" w:rsidRPr="00EA579B" w:rsidRDefault="00A372C9" w:rsidP="00AE1372">
      <w:pPr>
        <w:spacing w:after="0" w:line="240" w:lineRule="auto"/>
        <w:rPr>
          <w:rFonts w:ascii="Times New Roman" w:hAnsi="Times New Roman" w:cs="Times New Roman"/>
        </w:rPr>
      </w:pPr>
    </w:p>
    <w:p w14:paraId="3A646031" w14:textId="1CA31DA8" w:rsidR="00A372C9" w:rsidRPr="00EA579B" w:rsidRDefault="00A372C9" w:rsidP="00AE1372">
      <w:pPr>
        <w:spacing w:after="0" w:line="240" w:lineRule="auto"/>
        <w:rPr>
          <w:rFonts w:ascii="Times New Roman" w:hAnsi="Times New Roman" w:cs="Times New Roman"/>
          <w:b/>
          <w:bCs/>
        </w:rPr>
      </w:pPr>
      <w:r w:rsidRPr="00EA579B">
        <w:rPr>
          <w:rFonts w:ascii="Times New Roman" w:hAnsi="Times New Roman" w:cs="Times New Roman"/>
          <w:b/>
          <w:bCs/>
        </w:rPr>
        <w:t xml:space="preserve">What Are Schools Obligated </w:t>
      </w:r>
      <w:proofErr w:type="gramStart"/>
      <w:r w:rsidRPr="00EA579B">
        <w:rPr>
          <w:rFonts w:ascii="Times New Roman" w:hAnsi="Times New Roman" w:cs="Times New Roman"/>
          <w:b/>
          <w:bCs/>
        </w:rPr>
        <w:t>To</w:t>
      </w:r>
      <w:proofErr w:type="gramEnd"/>
      <w:r w:rsidRPr="00EA579B">
        <w:rPr>
          <w:rFonts w:ascii="Times New Roman" w:hAnsi="Times New Roman" w:cs="Times New Roman"/>
          <w:b/>
          <w:bCs/>
        </w:rPr>
        <w:t xml:space="preserve"> Do? </w:t>
      </w:r>
    </w:p>
    <w:p w14:paraId="55D3B59F" w14:textId="77777777" w:rsidR="00D62B23" w:rsidRPr="00EA579B" w:rsidRDefault="00D62B23" w:rsidP="00AE1372">
      <w:pPr>
        <w:spacing w:after="0" w:line="240" w:lineRule="auto"/>
        <w:rPr>
          <w:rFonts w:ascii="Times New Roman" w:hAnsi="Times New Roman" w:cs="Times New Roman"/>
        </w:rPr>
      </w:pPr>
    </w:p>
    <w:p w14:paraId="35EB7F76" w14:textId="399C8CB0" w:rsidR="00D62B23" w:rsidRPr="00EA579B" w:rsidRDefault="00D62B23" w:rsidP="00AE1372">
      <w:pPr>
        <w:spacing w:after="0" w:line="240" w:lineRule="auto"/>
        <w:rPr>
          <w:rFonts w:ascii="Times New Roman" w:hAnsi="Times New Roman" w:cs="Times New Roman"/>
        </w:rPr>
      </w:pPr>
      <w:r w:rsidRPr="00EA579B">
        <w:rPr>
          <w:rFonts w:ascii="Times New Roman" w:hAnsi="Times New Roman" w:cs="Times New Roman"/>
        </w:rPr>
        <w:t>Public and non-public schools are required to have policies that foster a safe and healthy learning environment for students.</w:t>
      </w:r>
      <w:r w:rsidRPr="00EA579B">
        <w:rPr>
          <w:rStyle w:val="EndnoteReference"/>
          <w:rFonts w:ascii="Times New Roman" w:hAnsi="Times New Roman" w:cs="Times New Roman"/>
        </w:rPr>
        <w:endnoteReference w:id="2"/>
      </w:r>
      <w:r w:rsidRPr="00EA579B">
        <w:rPr>
          <w:rFonts w:ascii="Times New Roman" w:hAnsi="Times New Roman" w:cs="Times New Roman"/>
        </w:rPr>
        <w:t xml:space="preserve"> The policies include guidelines for managing students’ medical conditions like monitoring the student’s glucose level and the emergent administration of epinephrine for a student with </w:t>
      </w:r>
      <w:r w:rsidR="00066321" w:rsidRPr="00EA579B">
        <w:rPr>
          <w:rFonts w:ascii="Times New Roman" w:hAnsi="Times New Roman" w:cs="Times New Roman"/>
        </w:rPr>
        <w:t>a nut allergy</w:t>
      </w:r>
      <w:r w:rsidRPr="00EA579B">
        <w:rPr>
          <w:rFonts w:ascii="Times New Roman" w:hAnsi="Times New Roman" w:cs="Times New Roman"/>
        </w:rPr>
        <w:t xml:space="preserve">.  The policies can be obtained from the school’s website or front office.  </w:t>
      </w:r>
    </w:p>
    <w:p w14:paraId="26859E85" w14:textId="77777777" w:rsidR="00D62B23" w:rsidRPr="00EA579B" w:rsidRDefault="00D62B23" w:rsidP="00AE1372">
      <w:pPr>
        <w:spacing w:after="0" w:line="240" w:lineRule="auto"/>
        <w:rPr>
          <w:rFonts w:ascii="Times New Roman" w:hAnsi="Times New Roman" w:cs="Times New Roman"/>
          <w:b/>
          <w:bCs/>
          <w:iCs/>
        </w:rPr>
      </w:pPr>
    </w:p>
    <w:p w14:paraId="6F1F272F" w14:textId="1410D0A3" w:rsidR="00D62B23" w:rsidRPr="00EA579B" w:rsidRDefault="00A7449C" w:rsidP="00A7449C">
      <w:pPr>
        <w:spacing w:after="0" w:line="240" w:lineRule="auto"/>
        <w:rPr>
          <w:rFonts w:ascii="Times New Roman" w:hAnsi="Times New Roman" w:cs="Times New Roman"/>
          <w:b/>
          <w:bCs/>
          <w:iCs/>
        </w:rPr>
      </w:pPr>
      <w:r w:rsidRPr="00EA579B">
        <w:rPr>
          <w:rFonts w:ascii="Times New Roman" w:hAnsi="Times New Roman" w:cs="Times New Roman"/>
          <w:b/>
          <w:bCs/>
          <w:iCs/>
        </w:rPr>
        <w:t xml:space="preserve">What Is </w:t>
      </w:r>
      <w:proofErr w:type="gramStart"/>
      <w:r w:rsidRPr="00EA579B">
        <w:rPr>
          <w:rFonts w:ascii="Times New Roman" w:hAnsi="Times New Roman" w:cs="Times New Roman"/>
          <w:b/>
          <w:bCs/>
          <w:iCs/>
        </w:rPr>
        <w:t>An</w:t>
      </w:r>
      <w:proofErr w:type="gramEnd"/>
      <w:r w:rsidRPr="00EA579B">
        <w:rPr>
          <w:rFonts w:ascii="Times New Roman" w:hAnsi="Times New Roman" w:cs="Times New Roman"/>
          <w:b/>
          <w:bCs/>
          <w:iCs/>
        </w:rPr>
        <w:t xml:space="preserve"> </w:t>
      </w:r>
      <w:r w:rsidR="00D62B23" w:rsidRPr="00EA579B">
        <w:rPr>
          <w:rFonts w:ascii="Times New Roman" w:hAnsi="Times New Roman" w:cs="Times New Roman"/>
          <w:b/>
          <w:bCs/>
          <w:iCs/>
        </w:rPr>
        <w:t>Individualized Health Plan (IHP)</w:t>
      </w:r>
      <w:r w:rsidRPr="00EA579B">
        <w:rPr>
          <w:rFonts w:ascii="Times New Roman" w:hAnsi="Times New Roman" w:cs="Times New Roman"/>
          <w:b/>
          <w:bCs/>
          <w:iCs/>
        </w:rPr>
        <w:t>?</w:t>
      </w:r>
    </w:p>
    <w:p w14:paraId="192F323C" w14:textId="77777777" w:rsidR="00D62B23" w:rsidRPr="00EA579B" w:rsidRDefault="00D62B23" w:rsidP="00AE1372">
      <w:pPr>
        <w:spacing w:after="0" w:line="240" w:lineRule="auto"/>
        <w:rPr>
          <w:rFonts w:ascii="Times New Roman" w:hAnsi="Times New Roman" w:cs="Times New Roman"/>
        </w:rPr>
      </w:pPr>
    </w:p>
    <w:p w14:paraId="42A6DA86" w14:textId="11E34109" w:rsidR="00D62B23" w:rsidRPr="00EA579B" w:rsidRDefault="00D62B23" w:rsidP="00AE1372">
      <w:pPr>
        <w:spacing w:after="0" w:line="240" w:lineRule="auto"/>
        <w:rPr>
          <w:rFonts w:ascii="Times New Roman" w:hAnsi="Times New Roman" w:cs="Times New Roman"/>
        </w:rPr>
      </w:pPr>
      <w:r w:rsidRPr="00EA579B">
        <w:rPr>
          <w:rFonts w:ascii="Times New Roman" w:hAnsi="Times New Roman" w:cs="Times New Roman"/>
        </w:rPr>
        <w:t>Typically, schools offer an Individualized Health Plan (IHP)</w:t>
      </w:r>
      <w:r w:rsidRPr="00EA579B">
        <w:rPr>
          <w:rStyle w:val="EndnoteReference"/>
          <w:rFonts w:ascii="Times New Roman" w:hAnsi="Times New Roman" w:cs="Times New Roman"/>
        </w:rPr>
        <w:endnoteReference w:id="3"/>
      </w:r>
      <w:r w:rsidRPr="00EA579B">
        <w:rPr>
          <w:rFonts w:ascii="Times New Roman" w:hAnsi="Times New Roman" w:cs="Times New Roman"/>
        </w:rPr>
        <w:t xml:space="preserve">that outlines (a) the student’s medical condition, (b) accommodations for the student in the school setting and during school-related activities (e.g., field trips, after-school activities, and class parties), and (c) action plan to address the condition </w:t>
      </w:r>
      <w:r w:rsidR="001F64BD" w:rsidRPr="00EA579B">
        <w:rPr>
          <w:rFonts w:ascii="Times New Roman" w:hAnsi="Times New Roman" w:cs="Times New Roman"/>
        </w:rPr>
        <w:t>in the event of</w:t>
      </w:r>
      <w:r w:rsidRPr="00EA579B">
        <w:rPr>
          <w:rFonts w:ascii="Times New Roman" w:hAnsi="Times New Roman" w:cs="Times New Roman"/>
        </w:rPr>
        <w:t xml:space="preserve"> an emergency.</w:t>
      </w:r>
      <w:r w:rsidRPr="00EA579B">
        <w:rPr>
          <w:rStyle w:val="EndnoteReference"/>
          <w:rFonts w:ascii="Times New Roman" w:hAnsi="Times New Roman" w:cs="Times New Roman"/>
        </w:rPr>
        <w:endnoteReference w:id="4"/>
      </w:r>
      <w:r w:rsidRPr="00EA579B">
        <w:rPr>
          <w:rFonts w:ascii="Times New Roman" w:hAnsi="Times New Roman" w:cs="Times New Roman"/>
        </w:rPr>
        <w:t xml:space="preserve"> Examples of accommodations include, but are not limited to, school personnel training, serving food or using class materials without ingredients that cause allergic reactions, frequency of blood glucose testing, having designated personnel accompany student during field trips, monitoring and encouraging students to wash their hands and to avoid sharing their food.</w:t>
      </w:r>
      <w:r w:rsidRPr="00EA579B">
        <w:rPr>
          <w:rStyle w:val="EndnoteReference"/>
          <w:rFonts w:ascii="Times New Roman" w:hAnsi="Times New Roman" w:cs="Times New Roman"/>
        </w:rPr>
        <w:endnoteReference w:id="5"/>
      </w:r>
      <w:r w:rsidRPr="00EA579B">
        <w:rPr>
          <w:rFonts w:ascii="Times New Roman" w:hAnsi="Times New Roman" w:cs="Times New Roman"/>
        </w:rPr>
        <w:t xml:space="preserve">  </w:t>
      </w:r>
    </w:p>
    <w:p w14:paraId="161A1F66" w14:textId="77777777" w:rsidR="00D62B23" w:rsidRPr="00EA579B" w:rsidRDefault="00D62B23" w:rsidP="00AE1372">
      <w:pPr>
        <w:spacing w:after="0" w:line="240" w:lineRule="auto"/>
        <w:rPr>
          <w:rFonts w:ascii="Times New Roman" w:hAnsi="Times New Roman" w:cs="Times New Roman"/>
        </w:rPr>
      </w:pPr>
    </w:p>
    <w:p w14:paraId="033341EF" w14:textId="2E3C20A0" w:rsidR="00D62B23" w:rsidRPr="00EA579B" w:rsidRDefault="00D62B23" w:rsidP="00AE1372">
      <w:pPr>
        <w:spacing w:after="0" w:line="240" w:lineRule="auto"/>
        <w:rPr>
          <w:rFonts w:ascii="Times New Roman" w:hAnsi="Times New Roman" w:cs="Times New Roman"/>
        </w:rPr>
      </w:pPr>
      <w:r w:rsidRPr="00EA579B">
        <w:rPr>
          <w:rFonts w:ascii="Times New Roman" w:hAnsi="Times New Roman" w:cs="Times New Roman"/>
        </w:rPr>
        <w:t>The parent needs to notify the school of the student’s condition and work with the school to develop the IHP.  The parent should furnish written medical documentation and instructions directed by the student’s physician.  Once the school has reviewed the necessary documentation, the school’s nurse develops the IHP for the student.</w:t>
      </w:r>
      <w:r w:rsidRPr="00EA579B">
        <w:rPr>
          <w:rStyle w:val="EndnoteReference"/>
          <w:rFonts w:ascii="Times New Roman" w:hAnsi="Times New Roman" w:cs="Times New Roman"/>
        </w:rPr>
        <w:endnoteReference w:id="6"/>
      </w:r>
      <w:r w:rsidRPr="00EA579B">
        <w:rPr>
          <w:rFonts w:ascii="Times New Roman" w:hAnsi="Times New Roman" w:cs="Times New Roman"/>
        </w:rPr>
        <w:t xml:space="preserve">  </w:t>
      </w:r>
    </w:p>
    <w:p w14:paraId="53BC65E0" w14:textId="77777777" w:rsidR="001F64BD" w:rsidRPr="00EA579B" w:rsidRDefault="001F64BD" w:rsidP="00AE1372">
      <w:pPr>
        <w:spacing w:after="0" w:line="240" w:lineRule="auto"/>
        <w:rPr>
          <w:rFonts w:ascii="Times New Roman" w:hAnsi="Times New Roman" w:cs="Times New Roman"/>
          <w:b/>
          <w:bCs/>
          <w:iCs/>
        </w:rPr>
      </w:pPr>
    </w:p>
    <w:p w14:paraId="063E132A" w14:textId="19C2F745" w:rsidR="00D62B23" w:rsidRPr="00EA579B" w:rsidRDefault="00A7449C" w:rsidP="00A7449C">
      <w:pPr>
        <w:spacing w:after="0" w:line="240" w:lineRule="auto"/>
        <w:rPr>
          <w:rFonts w:ascii="Times New Roman" w:hAnsi="Times New Roman" w:cs="Times New Roman"/>
          <w:b/>
          <w:bCs/>
          <w:iCs/>
        </w:rPr>
      </w:pPr>
      <w:r w:rsidRPr="00EA579B">
        <w:rPr>
          <w:rFonts w:ascii="Times New Roman" w:hAnsi="Times New Roman" w:cs="Times New Roman"/>
          <w:b/>
          <w:bCs/>
          <w:iCs/>
        </w:rPr>
        <w:t>What Is A Section 504 Plan?</w:t>
      </w:r>
    </w:p>
    <w:p w14:paraId="1671D6C0" w14:textId="77777777" w:rsidR="00D62B23" w:rsidRPr="00EA579B" w:rsidRDefault="00D62B23" w:rsidP="00AE1372">
      <w:pPr>
        <w:spacing w:after="0" w:line="240" w:lineRule="auto"/>
        <w:rPr>
          <w:rFonts w:ascii="Times New Roman" w:hAnsi="Times New Roman" w:cs="Times New Roman"/>
        </w:rPr>
      </w:pPr>
    </w:p>
    <w:p w14:paraId="284848D6" w14:textId="3736C07F" w:rsidR="00D62B23" w:rsidRPr="00EA579B" w:rsidRDefault="00D62B23" w:rsidP="0052448D">
      <w:pPr>
        <w:spacing w:after="0" w:line="240" w:lineRule="auto"/>
        <w:rPr>
          <w:rFonts w:ascii="Times New Roman" w:hAnsi="Times New Roman" w:cs="Times New Roman"/>
        </w:rPr>
      </w:pPr>
      <w:r w:rsidRPr="00EA579B">
        <w:rPr>
          <w:rFonts w:ascii="Times New Roman" w:hAnsi="Times New Roman" w:cs="Times New Roman"/>
        </w:rPr>
        <w:t xml:space="preserve">Students with medical conditions may also qualify for a Section 504 Plan that is </w:t>
      </w:r>
      <w:proofErr w:type="gramStart"/>
      <w:r w:rsidRPr="00EA579B">
        <w:rPr>
          <w:rFonts w:ascii="Times New Roman" w:hAnsi="Times New Roman" w:cs="Times New Roman"/>
        </w:rPr>
        <w:t>similar to</w:t>
      </w:r>
      <w:proofErr w:type="gramEnd"/>
      <w:r w:rsidRPr="00EA579B">
        <w:rPr>
          <w:rFonts w:ascii="Times New Roman" w:hAnsi="Times New Roman" w:cs="Times New Roman"/>
        </w:rPr>
        <w:t xml:space="preserve"> an IHP in the sense that it outlines the necessary accommodations and action plan.  </w:t>
      </w:r>
      <w:r w:rsidR="001F64BD" w:rsidRPr="00EA579B">
        <w:rPr>
          <w:rFonts w:ascii="Times New Roman" w:hAnsi="Times New Roman" w:cs="Times New Roman"/>
        </w:rPr>
        <w:t xml:space="preserve">The </w:t>
      </w:r>
      <w:r w:rsidRPr="00EA579B">
        <w:rPr>
          <w:rFonts w:ascii="Times New Roman" w:hAnsi="Times New Roman" w:cs="Times New Roman"/>
        </w:rPr>
        <w:t>504 Plan is mandated by Section 504 of the Rehabilitation Act of 1973 (Rehab Act), an anti-disability discrimination law that applies to any school that receives federal funds.</w:t>
      </w:r>
      <w:r w:rsidRPr="00EA579B">
        <w:rPr>
          <w:rStyle w:val="EndnoteReference"/>
          <w:rFonts w:ascii="Times New Roman" w:hAnsi="Times New Roman" w:cs="Times New Roman"/>
        </w:rPr>
        <w:endnoteReference w:id="7"/>
      </w:r>
      <w:r w:rsidRPr="00EA579B">
        <w:rPr>
          <w:rFonts w:ascii="Times New Roman" w:hAnsi="Times New Roman" w:cs="Times New Roman"/>
        </w:rPr>
        <w:t xml:space="preserve">  </w:t>
      </w:r>
    </w:p>
    <w:p w14:paraId="781EFF59" w14:textId="77777777" w:rsidR="00D62B23" w:rsidRPr="00EA579B" w:rsidRDefault="00D62B23" w:rsidP="0052448D">
      <w:pPr>
        <w:spacing w:after="0" w:line="240" w:lineRule="auto"/>
        <w:rPr>
          <w:rFonts w:ascii="Times New Roman" w:hAnsi="Times New Roman" w:cs="Times New Roman"/>
        </w:rPr>
      </w:pPr>
    </w:p>
    <w:p w14:paraId="5836EFB8" w14:textId="368821F7" w:rsidR="00D62B23" w:rsidRPr="00EA579B" w:rsidRDefault="001F64BD" w:rsidP="001902BA">
      <w:pPr>
        <w:spacing w:after="0" w:line="240" w:lineRule="auto"/>
        <w:rPr>
          <w:rFonts w:ascii="Times New Roman" w:hAnsi="Times New Roman" w:cs="Times New Roman"/>
        </w:rPr>
      </w:pPr>
      <w:r w:rsidRPr="00EA579B">
        <w:rPr>
          <w:rFonts w:ascii="Times New Roman" w:hAnsi="Times New Roman" w:cs="Times New Roman"/>
        </w:rPr>
        <w:t xml:space="preserve">To qualify for a </w:t>
      </w:r>
      <w:r w:rsidR="00D62B23" w:rsidRPr="00EA579B">
        <w:rPr>
          <w:rFonts w:ascii="Times New Roman" w:hAnsi="Times New Roman" w:cs="Times New Roman"/>
        </w:rPr>
        <w:t>504 Plan, the student must have a disability that substantially limits one or more major life activities as defined by the Rehab Act.</w:t>
      </w:r>
      <w:r w:rsidR="00D62B23" w:rsidRPr="00EA579B">
        <w:rPr>
          <w:rStyle w:val="EndnoteReference"/>
          <w:rFonts w:ascii="Times New Roman" w:hAnsi="Times New Roman" w:cs="Times New Roman"/>
        </w:rPr>
        <w:endnoteReference w:id="8"/>
      </w:r>
      <w:r w:rsidR="00D62B23" w:rsidRPr="00EA579B">
        <w:rPr>
          <w:rFonts w:ascii="Times New Roman" w:hAnsi="Times New Roman" w:cs="Times New Roman"/>
        </w:rPr>
        <w:t xml:space="preserve"> Major life activities include breathing, learning, reading, and concentrating as well as operation of major bodily functions such as bowel, bladder, digestive, respiratory, and circulatory.</w:t>
      </w:r>
      <w:r w:rsidR="00D62B23" w:rsidRPr="00EA579B">
        <w:rPr>
          <w:rStyle w:val="EndnoteReference"/>
          <w:rFonts w:ascii="Times New Roman" w:hAnsi="Times New Roman" w:cs="Times New Roman"/>
        </w:rPr>
        <w:endnoteReference w:id="9"/>
      </w:r>
      <w:r w:rsidR="00D62B23" w:rsidRPr="00EA579B">
        <w:rPr>
          <w:rFonts w:ascii="Times New Roman" w:hAnsi="Times New Roman" w:cs="Times New Roman"/>
        </w:rPr>
        <w:t xml:space="preserve"> Corrective measures like medication cannot be considered for the determination as to whether the student is disabled under the Rehab Act.</w:t>
      </w:r>
      <w:r w:rsidR="00D62B23" w:rsidRPr="00EA579B">
        <w:rPr>
          <w:rStyle w:val="EndnoteReference"/>
          <w:rFonts w:ascii="Times New Roman" w:hAnsi="Times New Roman" w:cs="Times New Roman"/>
        </w:rPr>
        <w:endnoteReference w:id="10"/>
      </w:r>
      <w:r w:rsidR="00D62B23" w:rsidRPr="00EA579B">
        <w:rPr>
          <w:rFonts w:ascii="Times New Roman" w:hAnsi="Times New Roman" w:cs="Times New Roman"/>
        </w:rPr>
        <w:t xml:space="preserve"> Furthermore, a student’s impairment may also be covered under the Rehab Act even if the impairment is in remission or episodic in nature (e.g., allergic reaction) as long as the disability substantially limits a major life activity when active.</w:t>
      </w:r>
      <w:r w:rsidR="00D62B23" w:rsidRPr="00EA579B">
        <w:rPr>
          <w:rStyle w:val="EndnoteReference"/>
          <w:rFonts w:ascii="Times New Roman" w:hAnsi="Times New Roman" w:cs="Times New Roman"/>
          <w:color w:val="000000" w:themeColor="text1"/>
        </w:rPr>
        <w:endnoteReference w:id="11"/>
      </w:r>
      <w:r w:rsidR="00D62B23" w:rsidRPr="00EA579B">
        <w:rPr>
          <w:rFonts w:ascii="Times New Roman" w:hAnsi="Times New Roman" w:cs="Times New Roman"/>
        </w:rPr>
        <w:t xml:space="preserve">  </w:t>
      </w:r>
    </w:p>
    <w:p w14:paraId="4E973F62" w14:textId="77777777" w:rsidR="00D62B23" w:rsidRPr="00EA579B" w:rsidRDefault="00D62B23" w:rsidP="001902BA">
      <w:pPr>
        <w:spacing w:after="0" w:line="240" w:lineRule="auto"/>
        <w:rPr>
          <w:rFonts w:ascii="Times New Roman" w:hAnsi="Times New Roman" w:cs="Times New Roman"/>
        </w:rPr>
      </w:pPr>
    </w:p>
    <w:p w14:paraId="681016E8" w14:textId="297EC23B" w:rsidR="001F64BD" w:rsidRPr="00EA579B" w:rsidRDefault="001F64BD" w:rsidP="001902BA">
      <w:pPr>
        <w:spacing w:after="0" w:line="240" w:lineRule="auto"/>
        <w:rPr>
          <w:rFonts w:ascii="Times New Roman" w:hAnsi="Times New Roman" w:cs="Times New Roman"/>
          <w:color w:val="000000" w:themeColor="text1"/>
        </w:rPr>
      </w:pPr>
      <w:r w:rsidRPr="00EA579B">
        <w:rPr>
          <w:rFonts w:ascii="Times New Roman" w:hAnsi="Times New Roman" w:cs="Times New Roman"/>
        </w:rPr>
        <w:t xml:space="preserve">To obtain a </w:t>
      </w:r>
      <w:r w:rsidR="00D62B23" w:rsidRPr="00EA579B">
        <w:rPr>
          <w:rFonts w:ascii="Times New Roman" w:hAnsi="Times New Roman" w:cs="Times New Roman"/>
        </w:rPr>
        <w:t xml:space="preserve">504 Plan, the parent should alert the school of </w:t>
      </w:r>
      <w:r w:rsidR="00066321" w:rsidRPr="00EA579B">
        <w:rPr>
          <w:rFonts w:ascii="Times New Roman" w:hAnsi="Times New Roman" w:cs="Times New Roman"/>
        </w:rPr>
        <w:t>the student’s need for it</w:t>
      </w:r>
      <w:r w:rsidR="00D62B23" w:rsidRPr="00EA579B">
        <w:rPr>
          <w:rFonts w:ascii="Times New Roman" w:hAnsi="Times New Roman" w:cs="Times New Roman"/>
        </w:rPr>
        <w:t>.  The school’s Section 504 team needs to consider all the available information as part of the evaluat</w:t>
      </w:r>
      <w:r w:rsidRPr="00EA579B">
        <w:rPr>
          <w:rFonts w:ascii="Times New Roman" w:hAnsi="Times New Roman" w:cs="Times New Roman"/>
        </w:rPr>
        <w:t xml:space="preserve">ion of the student’s </w:t>
      </w:r>
      <w:r w:rsidR="00D62B23" w:rsidRPr="00EA579B">
        <w:rPr>
          <w:rFonts w:ascii="Times New Roman" w:hAnsi="Times New Roman" w:cs="Times New Roman"/>
        </w:rPr>
        <w:t>eligibility</w:t>
      </w:r>
      <w:r w:rsidRPr="00EA579B">
        <w:rPr>
          <w:rFonts w:ascii="Times New Roman" w:hAnsi="Times New Roman" w:cs="Times New Roman"/>
        </w:rPr>
        <w:t xml:space="preserve"> for a 504 Plan</w:t>
      </w:r>
      <w:r w:rsidR="00D62B23" w:rsidRPr="00EA579B">
        <w:rPr>
          <w:rFonts w:ascii="Times New Roman" w:hAnsi="Times New Roman" w:cs="Times New Roman"/>
        </w:rPr>
        <w:t>.</w:t>
      </w:r>
      <w:r w:rsidR="00D62B23" w:rsidRPr="00EA579B">
        <w:rPr>
          <w:rStyle w:val="EndnoteReference"/>
          <w:rFonts w:ascii="Times New Roman" w:hAnsi="Times New Roman" w:cs="Times New Roman"/>
        </w:rPr>
        <w:endnoteReference w:id="12"/>
      </w:r>
      <w:r w:rsidR="00D62B23" w:rsidRPr="00EA579B">
        <w:rPr>
          <w:rFonts w:ascii="Times New Roman" w:hAnsi="Times New Roman" w:cs="Times New Roman"/>
        </w:rPr>
        <w:t xml:space="preserve"> The information can include the student’s </w:t>
      </w:r>
      <w:r w:rsidR="00D62B23" w:rsidRPr="00EA579B">
        <w:rPr>
          <w:rFonts w:ascii="Times New Roman" w:hAnsi="Times New Roman" w:cs="Times New Roman"/>
          <w:color w:val="000000" w:themeColor="text1"/>
        </w:rPr>
        <w:t xml:space="preserve">grades over the past several years, teacher’s reports, information from parents or other agencies, state assessment scores or other school </w:t>
      </w:r>
      <w:r w:rsidR="00D62B23" w:rsidRPr="00EA579B">
        <w:rPr>
          <w:rFonts w:ascii="Times New Roman" w:hAnsi="Times New Roman" w:cs="Times New Roman"/>
          <w:color w:val="000000" w:themeColor="text1"/>
        </w:rPr>
        <w:lastRenderedPageBreak/>
        <w:t xml:space="preserve">administered tests, observations, discipline reports, attendance records, health records and adaptive behavior information.  </w:t>
      </w:r>
    </w:p>
    <w:p w14:paraId="4AE9448C" w14:textId="77777777" w:rsidR="001F64BD" w:rsidRPr="00EA579B" w:rsidRDefault="001F64BD" w:rsidP="001902BA">
      <w:pPr>
        <w:spacing w:after="0" w:line="240" w:lineRule="auto"/>
        <w:rPr>
          <w:rFonts w:ascii="Times New Roman" w:hAnsi="Times New Roman" w:cs="Times New Roman"/>
          <w:color w:val="000000" w:themeColor="text1"/>
        </w:rPr>
      </w:pPr>
    </w:p>
    <w:p w14:paraId="1B676EC4" w14:textId="30BE61E4" w:rsidR="00D62B23" w:rsidRPr="00EA579B" w:rsidRDefault="00D62B23" w:rsidP="001902BA">
      <w:pPr>
        <w:spacing w:after="0" w:line="240" w:lineRule="auto"/>
        <w:rPr>
          <w:rFonts w:ascii="Times New Roman" w:hAnsi="Times New Roman" w:cs="Times New Roman"/>
          <w:color w:val="000000" w:themeColor="text1"/>
        </w:rPr>
      </w:pPr>
      <w:r w:rsidRPr="00EA579B">
        <w:rPr>
          <w:rFonts w:ascii="Times New Roman" w:hAnsi="Times New Roman" w:cs="Times New Roman"/>
          <w:color w:val="000000" w:themeColor="text1"/>
        </w:rPr>
        <w:t xml:space="preserve">If need be, the Section 504 team should have the school perform a medical </w:t>
      </w:r>
      <w:r w:rsidR="001F64BD" w:rsidRPr="00EA579B">
        <w:rPr>
          <w:rFonts w:ascii="Times New Roman" w:hAnsi="Times New Roman" w:cs="Times New Roman"/>
          <w:color w:val="000000" w:themeColor="text1"/>
        </w:rPr>
        <w:t>assessment</w:t>
      </w:r>
      <w:r w:rsidRPr="00EA579B">
        <w:rPr>
          <w:rFonts w:ascii="Times New Roman" w:hAnsi="Times New Roman" w:cs="Times New Roman"/>
          <w:color w:val="000000" w:themeColor="text1"/>
        </w:rPr>
        <w:t xml:space="preserve"> to determine </w:t>
      </w:r>
      <w:r w:rsidR="001F64BD" w:rsidRPr="00EA579B">
        <w:rPr>
          <w:rFonts w:ascii="Times New Roman" w:hAnsi="Times New Roman" w:cs="Times New Roman"/>
          <w:color w:val="000000" w:themeColor="text1"/>
        </w:rPr>
        <w:t>eligibility</w:t>
      </w:r>
      <w:r w:rsidR="009D692F" w:rsidRPr="00EA579B">
        <w:rPr>
          <w:rFonts w:ascii="Times New Roman" w:hAnsi="Times New Roman" w:cs="Times New Roman"/>
          <w:color w:val="000000" w:themeColor="text1"/>
        </w:rPr>
        <w:t xml:space="preserve"> for a 504 Plan</w:t>
      </w:r>
      <w:r w:rsidRPr="00EA579B">
        <w:rPr>
          <w:rFonts w:ascii="Times New Roman" w:hAnsi="Times New Roman" w:cs="Times New Roman"/>
          <w:color w:val="000000" w:themeColor="text1"/>
        </w:rPr>
        <w:t>.</w:t>
      </w:r>
      <w:r w:rsidRPr="00EA579B">
        <w:rPr>
          <w:rStyle w:val="EndnoteReference"/>
          <w:rFonts w:ascii="Times New Roman" w:hAnsi="Times New Roman" w:cs="Times New Roman"/>
          <w:color w:val="000000" w:themeColor="text1"/>
        </w:rPr>
        <w:endnoteReference w:id="13"/>
      </w:r>
      <w:r w:rsidR="00066321" w:rsidRPr="00EA579B">
        <w:rPr>
          <w:rFonts w:ascii="Times New Roman" w:hAnsi="Times New Roman" w:cs="Times New Roman"/>
          <w:color w:val="000000" w:themeColor="text1"/>
        </w:rPr>
        <w:t xml:space="preserve"> </w:t>
      </w:r>
      <w:r w:rsidRPr="00EA579B">
        <w:rPr>
          <w:rFonts w:ascii="Times New Roman" w:hAnsi="Times New Roman" w:cs="Times New Roman"/>
          <w:color w:val="000000" w:themeColor="text1"/>
        </w:rPr>
        <w:t>If the school does not have a qualified professional on staff who can perform the necessary medical assessment, then it should contract with one who can as is typically the case with psychiatric assessments.</w:t>
      </w:r>
      <w:r w:rsidRPr="00EA579B">
        <w:rPr>
          <w:rStyle w:val="EndnoteReference"/>
          <w:rFonts w:ascii="Times New Roman" w:hAnsi="Times New Roman" w:cs="Times New Roman"/>
          <w:color w:val="000000" w:themeColor="text1"/>
        </w:rPr>
        <w:endnoteReference w:id="14"/>
      </w:r>
      <w:r w:rsidRPr="00EA579B">
        <w:rPr>
          <w:rFonts w:ascii="Times New Roman" w:hAnsi="Times New Roman" w:cs="Times New Roman"/>
          <w:color w:val="000000" w:themeColor="text1"/>
        </w:rPr>
        <w:t xml:space="preserve"> The school cannot force pa</w:t>
      </w:r>
      <w:r w:rsidR="001F64BD" w:rsidRPr="00EA579B">
        <w:rPr>
          <w:rFonts w:ascii="Times New Roman" w:hAnsi="Times New Roman" w:cs="Times New Roman"/>
          <w:color w:val="000000" w:themeColor="text1"/>
        </w:rPr>
        <w:t>rents to pay for the assessment</w:t>
      </w:r>
      <w:r w:rsidRPr="00EA579B">
        <w:rPr>
          <w:rFonts w:ascii="Times New Roman" w:hAnsi="Times New Roman" w:cs="Times New Roman"/>
          <w:color w:val="000000" w:themeColor="text1"/>
        </w:rPr>
        <w:t>.</w:t>
      </w:r>
      <w:r w:rsidRPr="00EA579B">
        <w:rPr>
          <w:rStyle w:val="EndnoteReference"/>
          <w:rFonts w:ascii="Times New Roman" w:hAnsi="Times New Roman" w:cs="Times New Roman"/>
          <w:color w:val="000000" w:themeColor="text1"/>
        </w:rPr>
        <w:endnoteReference w:id="15"/>
      </w:r>
      <w:r w:rsidRPr="00EA579B">
        <w:rPr>
          <w:rFonts w:ascii="Times New Roman" w:hAnsi="Times New Roman" w:cs="Times New Roman"/>
          <w:color w:val="000000" w:themeColor="text1"/>
        </w:rPr>
        <w:t xml:space="preserve"> Once the Section 504 t</w:t>
      </w:r>
      <w:r w:rsidR="001F64BD" w:rsidRPr="00EA579B">
        <w:rPr>
          <w:rFonts w:ascii="Times New Roman" w:hAnsi="Times New Roman" w:cs="Times New Roman"/>
          <w:color w:val="000000" w:themeColor="text1"/>
        </w:rPr>
        <w:t>eam has completed its entire evaluation</w:t>
      </w:r>
      <w:r w:rsidRPr="00EA579B">
        <w:rPr>
          <w:rFonts w:ascii="Times New Roman" w:hAnsi="Times New Roman" w:cs="Times New Roman"/>
          <w:color w:val="000000" w:themeColor="text1"/>
        </w:rPr>
        <w:t xml:space="preserve">, then it should provide formal notice to the parent as to whether the student is entitled to </w:t>
      </w:r>
      <w:r w:rsidR="001F64BD" w:rsidRPr="00EA579B">
        <w:rPr>
          <w:rFonts w:ascii="Times New Roman" w:hAnsi="Times New Roman" w:cs="Times New Roman"/>
          <w:color w:val="000000" w:themeColor="text1"/>
        </w:rPr>
        <w:t xml:space="preserve">a </w:t>
      </w:r>
      <w:r w:rsidRPr="00EA579B">
        <w:rPr>
          <w:rFonts w:ascii="Times New Roman" w:hAnsi="Times New Roman" w:cs="Times New Roman"/>
          <w:color w:val="000000" w:themeColor="text1"/>
        </w:rPr>
        <w:t xml:space="preserve">504 Plan.  </w:t>
      </w:r>
    </w:p>
    <w:p w14:paraId="6A1118B6" w14:textId="77777777" w:rsidR="00D62B23" w:rsidRPr="00EA579B" w:rsidRDefault="00D62B23" w:rsidP="001902BA">
      <w:pPr>
        <w:spacing w:after="0" w:line="240" w:lineRule="auto"/>
        <w:rPr>
          <w:rFonts w:ascii="Times New Roman" w:hAnsi="Times New Roman" w:cs="Times New Roman"/>
          <w:color w:val="000000" w:themeColor="text1"/>
        </w:rPr>
      </w:pPr>
    </w:p>
    <w:p w14:paraId="3F4B5818" w14:textId="2CB0F8EA" w:rsidR="00D62B23" w:rsidRPr="00EA579B" w:rsidRDefault="00BD17CD" w:rsidP="001902BA">
      <w:pPr>
        <w:spacing w:after="0" w:line="240" w:lineRule="auto"/>
        <w:rPr>
          <w:rFonts w:ascii="Times New Roman" w:hAnsi="Times New Roman" w:cs="Times New Roman"/>
          <w:b/>
          <w:bCs/>
          <w:iCs/>
          <w:color w:val="000000" w:themeColor="text1"/>
        </w:rPr>
      </w:pPr>
      <w:r w:rsidRPr="00EA579B">
        <w:rPr>
          <w:rFonts w:ascii="Times New Roman" w:hAnsi="Times New Roman" w:cs="Times New Roman"/>
          <w:b/>
          <w:bCs/>
          <w:iCs/>
          <w:color w:val="000000" w:themeColor="text1"/>
        </w:rPr>
        <w:t xml:space="preserve">Why Are Schools Often Reluctant </w:t>
      </w:r>
      <w:proofErr w:type="gramStart"/>
      <w:r w:rsidRPr="00EA579B">
        <w:rPr>
          <w:rFonts w:ascii="Times New Roman" w:hAnsi="Times New Roman" w:cs="Times New Roman"/>
          <w:b/>
          <w:bCs/>
          <w:iCs/>
          <w:color w:val="000000" w:themeColor="text1"/>
        </w:rPr>
        <w:t>To</w:t>
      </w:r>
      <w:proofErr w:type="gramEnd"/>
      <w:r w:rsidRPr="00EA579B">
        <w:rPr>
          <w:rFonts w:ascii="Times New Roman" w:hAnsi="Times New Roman" w:cs="Times New Roman"/>
          <w:b/>
          <w:bCs/>
          <w:iCs/>
          <w:color w:val="000000" w:themeColor="text1"/>
        </w:rPr>
        <w:t xml:space="preserve"> Provide Section 504 Plans? </w:t>
      </w:r>
    </w:p>
    <w:p w14:paraId="7E314347" w14:textId="77777777" w:rsidR="00BD17CD" w:rsidRPr="00EA579B" w:rsidRDefault="00BD17CD" w:rsidP="001902BA">
      <w:pPr>
        <w:spacing w:after="0" w:line="240" w:lineRule="auto"/>
        <w:rPr>
          <w:rFonts w:ascii="Times New Roman" w:hAnsi="Times New Roman" w:cs="Times New Roman"/>
          <w:b/>
          <w:bCs/>
          <w:iCs/>
          <w:color w:val="000000" w:themeColor="text1"/>
        </w:rPr>
      </w:pPr>
    </w:p>
    <w:p w14:paraId="10E72F85" w14:textId="5A352478" w:rsidR="00D62B23" w:rsidRPr="00EA579B" w:rsidRDefault="00D62B23" w:rsidP="001902BA">
      <w:pPr>
        <w:spacing w:after="0" w:line="240" w:lineRule="auto"/>
        <w:rPr>
          <w:rFonts w:ascii="Times New Roman" w:hAnsi="Times New Roman" w:cs="Times New Roman"/>
          <w:color w:val="000000" w:themeColor="text1"/>
        </w:rPr>
      </w:pPr>
      <w:r w:rsidRPr="00EA579B">
        <w:rPr>
          <w:rFonts w:ascii="Times New Roman" w:hAnsi="Times New Roman" w:cs="Times New Roman"/>
          <w:color w:val="000000" w:themeColor="text1"/>
        </w:rPr>
        <w:t xml:space="preserve">Regretfully, it is all too common that schools attempt to bypass the evaluation process </w:t>
      </w:r>
      <w:r w:rsidR="00E9577C" w:rsidRPr="00EA579B">
        <w:rPr>
          <w:rFonts w:ascii="Times New Roman" w:hAnsi="Times New Roman" w:cs="Times New Roman"/>
          <w:color w:val="000000" w:themeColor="text1"/>
        </w:rPr>
        <w:t xml:space="preserve">mandated by the Rehab Act </w:t>
      </w:r>
      <w:r w:rsidRPr="00EA579B">
        <w:rPr>
          <w:rFonts w:ascii="Times New Roman" w:hAnsi="Times New Roman" w:cs="Times New Roman"/>
          <w:color w:val="000000" w:themeColor="text1"/>
        </w:rPr>
        <w:t xml:space="preserve">and instead insist that the parent accept an IHP.  This is evident by the multiple investigative findings of the U.S. </w:t>
      </w:r>
      <w:r w:rsidR="00E9577C" w:rsidRPr="00EA579B">
        <w:rPr>
          <w:rFonts w:ascii="Times New Roman" w:hAnsi="Times New Roman" w:cs="Times New Roman"/>
          <w:color w:val="000000" w:themeColor="text1"/>
        </w:rPr>
        <w:t>Office for</w:t>
      </w:r>
      <w:r w:rsidRPr="00EA579B">
        <w:rPr>
          <w:rFonts w:ascii="Times New Roman" w:hAnsi="Times New Roman" w:cs="Times New Roman"/>
          <w:color w:val="000000" w:themeColor="text1"/>
        </w:rPr>
        <w:t xml:space="preserve"> Civil Rights</w:t>
      </w:r>
      <w:r w:rsidR="00E9577C" w:rsidRPr="00EA579B">
        <w:rPr>
          <w:rFonts w:ascii="Times New Roman" w:hAnsi="Times New Roman" w:cs="Times New Roman"/>
          <w:color w:val="000000" w:themeColor="text1"/>
        </w:rPr>
        <w:t xml:space="preserve"> (OCR)</w:t>
      </w:r>
      <w:r w:rsidRPr="00EA579B">
        <w:rPr>
          <w:rFonts w:ascii="Times New Roman" w:hAnsi="Times New Roman" w:cs="Times New Roman"/>
          <w:color w:val="000000" w:themeColor="text1"/>
        </w:rPr>
        <w:t>, which enforces the Rehab Act, over the years.</w:t>
      </w:r>
      <w:r w:rsidRPr="00EA579B">
        <w:rPr>
          <w:rStyle w:val="EndnoteReference"/>
          <w:rFonts w:ascii="Times New Roman" w:hAnsi="Times New Roman" w:cs="Times New Roman"/>
          <w:color w:val="000000" w:themeColor="text1"/>
        </w:rPr>
        <w:endnoteReference w:id="16"/>
      </w:r>
      <w:r w:rsidRPr="00EA579B">
        <w:rPr>
          <w:rFonts w:ascii="Times New Roman" w:hAnsi="Times New Roman" w:cs="Times New Roman"/>
          <w:color w:val="000000" w:themeColor="text1"/>
        </w:rPr>
        <w:t xml:space="preserve">  </w:t>
      </w:r>
    </w:p>
    <w:p w14:paraId="53A98FD4" w14:textId="77777777" w:rsidR="00D62B23" w:rsidRPr="00EA579B" w:rsidRDefault="00D62B23" w:rsidP="001902BA">
      <w:pPr>
        <w:spacing w:after="0" w:line="240" w:lineRule="auto"/>
        <w:rPr>
          <w:rFonts w:ascii="Times New Roman" w:hAnsi="Times New Roman" w:cs="Times New Roman"/>
          <w:color w:val="000000" w:themeColor="text1"/>
        </w:rPr>
      </w:pPr>
    </w:p>
    <w:p w14:paraId="487F6264" w14:textId="1C388400" w:rsidR="00D62B23" w:rsidRPr="00EA579B" w:rsidRDefault="00D62B23" w:rsidP="001902BA">
      <w:pPr>
        <w:spacing w:after="0" w:line="240" w:lineRule="auto"/>
        <w:rPr>
          <w:rFonts w:ascii="Times New Roman" w:hAnsi="Times New Roman" w:cs="Times New Roman"/>
          <w:color w:val="000000" w:themeColor="text1"/>
        </w:rPr>
      </w:pPr>
      <w:r w:rsidRPr="00EA579B">
        <w:rPr>
          <w:rFonts w:ascii="Times New Roman" w:hAnsi="Times New Roman" w:cs="Times New Roman"/>
          <w:color w:val="000000" w:themeColor="text1"/>
        </w:rPr>
        <w:t>The reason why many schools are hesitant to provide 504 Plans is because such plans present a bigger hassle for schools if they violate them.  Unless an IHP is incorporated into a 504 Plan, an IHP is not considered a legal contract between the student and the school.</w:t>
      </w:r>
      <w:r w:rsidRPr="00EA579B">
        <w:rPr>
          <w:rStyle w:val="EndnoteReference"/>
          <w:rFonts w:ascii="Times New Roman" w:hAnsi="Times New Roman" w:cs="Times New Roman"/>
          <w:color w:val="000000" w:themeColor="text1"/>
        </w:rPr>
        <w:endnoteReference w:id="17"/>
      </w:r>
      <w:r w:rsidRPr="00EA579B">
        <w:rPr>
          <w:rFonts w:ascii="Times New Roman" w:hAnsi="Times New Roman" w:cs="Times New Roman"/>
          <w:color w:val="000000" w:themeColor="text1"/>
        </w:rPr>
        <w:t xml:space="preserve">  The school is not held accountable if it fails to comply with an IHP.</w:t>
      </w:r>
    </w:p>
    <w:p w14:paraId="59EE6FB7" w14:textId="145D1D48" w:rsidR="00D62B23" w:rsidRPr="00EA579B" w:rsidRDefault="00ED4072" w:rsidP="00ED4072">
      <w:pPr>
        <w:tabs>
          <w:tab w:val="left" w:pos="565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p>
    <w:p w14:paraId="68CF3557" w14:textId="428EB96B" w:rsidR="00D62B23" w:rsidRPr="00EA579B" w:rsidRDefault="00E9577C" w:rsidP="00081D21">
      <w:pPr>
        <w:spacing w:after="0" w:line="240" w:lineRule="auto"/>
        <w:rPr>
          <w:rFonts w:ascii="Times New Roman" w:hAnsi="Times New Roman" w:cs="Times New Roman"/>
          <w:color w:val="000000" w:themeColor="text1"/>
        </w:rPr>
      </w:pPr>
      <w:r w:rsidRPr="00EA579B">
        <w:rPr>
          <w:rFonts w:ascii="Times New Roman" w:hAnsi="Times New Roman" w:cs="Times New Roman"/>
          <w:color w:val="000000" w:themeColor="text1"/>
        </w:rPr>
        <w:t xml:space="preserve">Whereas, a </w:t>
      </w:r>
      <w:r w:rsidR="00D62B23" w:rsidRPr="00EA579B">
        <w:rPr>
          <w:rFonts w:ascii="Times New Roman" w:hAnsi="Times New Roman" w:cs="Times New Roman"/>
          <w:color w:val="000000" w:themeColor="text1"/>
        </w:rPr>
        <w:t xml:space="preserve">504 Plan is a legal document that guarantees certain rights and procedural safeguards afforded to students and their parents under the Rehab Act.  </w:t>
      </w:r>
      <w:r w:rsidR="009D692F" w:rsidRPr="00EA579B">
        <w:rPr>
          <w:rFonts w:ascii="Times New Roman" w:hAnsi="Times New Roman" w:cs="Times New Roman"/>
          <w:color w:val="000000" w:themeColor="text1"/>
        </w:rPr>
        <w:t>As already indicated, the rights include</w:t>
      </w:r>
      <w:r w:rsidR="00D62B23" w:rsidRPr="00EA579B">
        <w:rPr>
          <w:rFonts w:ascii="Times New Roman" w:hAnsi="Times New Roman" w:cs="Times New Roman"/>
          <w:color w:val="000000" w:themeColor="text1"/>
        </w:rPr>
        <w:t xml:space="preserve"> necessary medical assessments at the school’s expense and official notices to parents of any decision or action the school intends to t</w:t>
      </w:r>
      <w:r w:rsidRPr="00EA579B">
        <w:rPr>
          <w:rFonts w:ascii="Times New Roman" w:hAnsi="Times New Roman" w:cs="Times New Roman"/>
          <w:color w:val="000000" w:themeColor="text1"/>
        </w:rPr>
        <w:t xml:space="preserve">ake with respect to the </w:t>
      </w:r>
      <w:r w:rsidR="00D62B23" w:rsidRPr="00EA579B">
        <w:rPr>
          <w:rFonts w:ascii="Times New Roman" w:hAnsi="Times New Roman" w:cs="Times New Roman"/>
          <w:color w:val="000000" w:themeColor="text1"/>
        </w:rPr>
        <w:t>504 Plan.</w:t>
      </w:r>
      <w:r w:rsidRPr="00EA579B">
        <w:rPr>
          <w:rStyle w:val="EndnoteReference"/>
          <w:rFonts w:ascii="Times New Roman" w:hAnsi="Times New Roman" w:cs="Times New Roman"/>
          <w:color w:val="000000" w:themeColor="text1"/>
        </w:rPr>
        <w:endnoteReference w:id="18"/>
      </w:r>
      <w:r w:rsidR="00D62B23" w:rsidRPr="00EA579B">
        <w:rPr>
          <w:rFonts w:ascii="Times New Roman" w:hAnsi="Times New Roman" w:cs="Times New Roman"/>
          <w:color w:val="000000" w:themeColor="text1"/>
        </w:rPr>
        <w:t xml:space="preserve">  If the school violates the 504 Plan, the parent may file a due process petition with the New Jersey Office of Special Education Policy and Dispute Resolution within the New Jersey Department of Education to seek remedies available under the Rehab Act.</w:t>
      </w:r>
      <w:r w:rsidR="00D62B23" w:rsidRPr="00EA579B">
        <w:rPr>
          <w:rStyle w:val="EndnoteReference"/>
          <w:rFonts w:ascii="Times New Roman" w:hAnsi="Times New Roman" w:cs="Times New Roman"/>
          <w:color w:val="000000" w:themeColor="text1"/>
        </w:rPr>
        <w:endnoteReference w:id="19"/>
      </w:r>
      <w:r w:rsidR="00D62B23" w:rsidRPr="00EA579B">
        <w:rPr>
          <w:rFonts w:ascii="Times New Roman" w:hAnsi="Times New Roman" w:cs="Times New Roman"/>
          <w:color w:val="000000" w:themeColor="text1"/>
        </w:rPr>
        <w:t xml:space="preserve"> In the alternative, the parent may file an adminis</w:t>
      </w:r>
      <w:r w:rsidRPr="00EA579B">
        <w:rPr>
          <w:rFonts w:ascii="Times New Roman" w:hAnsi="Times New Roman" w:cs="Times New Roman"/>
          <w:color w:val="000000" w:themeColor="text1"/>
        </w:rPr>
        <w:t>trative complaint with the OCR</w:t>
      </w:r>
      <w:r w:rsidR="00D62B23" w:rsidRPr="00EA579B">
        <w:rPr>
          <w:rFonts w:ascii="Times New Roman" w:hAnsi="Times New Roman" w:cs="Times New Roman"/>
          <w:color w:val="000000" w:themeColor="text1"/>
        </w:rPr>
        <w:t>.</w:t>
      </w:r>
      <w:r w:rsidR="00D62B23" w:rsidRPr="00EA579B">
        <w:rPr>
          <w:rStyle w:val="EndnoteReference"/>
          <w:rFonts w:ascii="Times New Roman" w:hAnsi="Times New Roman" w:cs="Times New Roman"/>
          <w:color w:val="000000" w:themeColor="text1"/>
        </w:rPr>
        <w:endnoteReference w:id="20"/>
      </w:r>
      <w:r w:rsidR="00D62B23" w:rsidRPr="00EA579B">
        <w:rPr>
          <w:rFonts w:ascii="Times New Roman" w:hAnsi="Times New Roman" w:cs="Times New Roman"/>
          <w:color w:val="000000" w:themeColor="text1"/>
        </w:rPr>
        <w:t xml:space="preserve"> </w:t>
      </w:r>
    </w:p>
    <w:p w14:paraId="5A711D49" w14:textId="73D572FF" w:rsidR="00464AE5" w:rsidRPr="00EA579B" w:rsidRDefault="00464AE5" w:rsidP="00464AE5">
      <w:pPr>
        <w:spacing w:after="0" w:line="240" w:lineRule="auto"/>
        <w:rPr>
          <w:rFonts w:ascii="Times New Roman" w:hAnsi="Times New Roman" w:cs="Times New Roman"/>
          <w:i/>
          <w:color w:val="000000" w:themeColor="text1"/>
          <w:u w:val="single"/>
        </w:rPr>
      </w:pPr>
    </w:p>
    <w:p w14:paraId="5EA988A3" w14:textId="4DB429E1" w:rsidR="00464AE5" w:rsidRPr="00EA579B" w:rsidRDefault="008B593B" w:rsidP="00464AE5">
      <w:pPr>
        <w:spacing w:after="0" w:line="240" w:lineRule="auto"/>
        <w:rPr>
          <w:rFonts w:ascii="Times New Roman" w:hAnsi="Times New Roman" w:cs="Times New Roman"/>
          <w:i/>
          <w:color w:val="000000" w:themeColor="text1"/>
          <w:u w:val="single"/>
        </w:rPr>
      </w:pPr>
      <w:r w:rsidRPr="00EA579B">
        <w:rPr>
          <w:rFonts w:ascii="Times New Roman" w:hAnsi="Times New Roman" w:cs="Times New Roman"/>
          <w:b/>
          <w:bCs/>
          <w:iCs/>
          <w:color w:val="000000" w:themeColor="text1"/>
        </w:rPr>
        <w:t xml:space="preserve">What </w:t>
      </w:r>
      <w:r w:rsidR="0005416A" w:rsidRPr="00EA579B">
        <w:rPr>
          <w:rFonts w:ascii="Times New Roman" w:hAnsi="Times New Roman" w:cs="Times New Roman"/>
          <w:b/>
          <w:bCs/>
          <w:iCs/>
          <w:color w:val="000000" w:themeColor="text1"/>
        </w:rPr>
        <w:t xml:space="preserve">Are </w:t>
      </w:r>
      <w:proofErr w:type="gramStart"/>
      <w:r w:rsidR="0005416A" w:rsidRPr="00EA579B">
        <w:rPr>
          <w:rFonts w:ascii="Times New Roman" w:hAnsi="Times New Roman" w:cs="Times New Roman"/>
          <w:b/>
          <w:bCs/>
          <w:iCs/>
          <w:color w:val="000000" w:themeColor="text1"/>
        </w:rPr>
        <w:t>The</w:t>
      </w:r>
      <w:proofErr w:type="gramEnd"/>
      <w:r w:rsidR="0005416A" w:rsidRPr="00EA579B">
        <w:rPr>
          <w:rFonts w:ascii="Times New Roman" w:hAnsi="Times New Roman" w:cs="Times New Roman"/>
          <w:b/>
          <w:bCs/>
          <w:iCs/>
          <w:color w:val="000000" w:themeColor="text1"/>
        </w:rPr>
        <w:t xml:space="preserve"> Best Practices For Parents?</w:t>
      </w:r>
      <w:r w:rsidR="0005416A" w:rsidRPr="00EA579B">
        <w:rPr>
          <w:rFonts w:ascii="Times New Roman" w:hAnsi="Times New Roman" w:cs="Times New Roman"/>
          <w:i/>
          <w:color w:val="000000" w:themeColor="text1"/>
          <w:u w:val="single"/>
        </w:rPr>
        <w:t xml:space="preserve"> </w:t>
      </w:r>
      <w:r w:rsidRPr="00EA579B">
        <w:rPr>
          <w:rFonts w:ascii="Times New Roman" w:hAnsi="Times New Roman" w:cs="Times New Roman"/>
          <w:i/>
          <w:color w:val="000000" w:themeColor="text1"/>
          <w:u w:val="single"/>
        </w:rPr>
        <w:t xml:space="preserve">  </w:t>
      </w:r>
    </w:p>
    <w:p w14:paraId="7553F5FF" w14:textId="77777777" w:rsidR="00464AE5" w:rsidRPr="00EA579B" w:rsidRDefault="00464AE5" w:rsidP="00464AE5">
      <w:pPr>
        <w:spacing w:after="0" w:line="240" w:lineRule="auto"/>
        <w:rPr>
          <w:rFonts w:ascii="Times New Roman" w:hAnsi="Times New Roman" w:cs="Times New Roman"/>
          <w:i/>
          <w:color w:val="000000" w:themeColor="text1"/>
          <w:u w:val="single"/>
        </w:rPr>
      </w:pPr>
    </w:p>
    <w:p w14:paraId="275094DF" w14:textId="13E7E031" w:rsidR="00D62B23" w:rsidRPr="00EA579B" w:rsidRDefault="00D62B23" w:rsidP="00C640FD">
      <w:pPr>
        <w:spacing w:after="0" w:line="240" w:lineRule="auto"/>
        <w:rPr>
          <w:rFonts w:ascii="Times New Roman" w:hAnsi="Times New Roman" w:cs="Times New Roman"/>
          <w:color w:val="000000" w:themeColor="text1"/>
        </w:rPr>
      </w:pPr>
      <w:r w:rsidRPr="00EA579B">
        <w:rPr>
          <w:rFonts w:ascii="Times New Roman" w:hAnsi="Times New Roman" w:cs="Times New Roman"/>
          <w:color w:val="000000" w:themeColor="text1"/>
        </w:rPr>
        <w:t>Disability Rights New Jersey strongly encourages parents to take additional steps to make sure the school is carrying out its obligations under the Rehab Act with respect to the student’s medical condition.  First and foremost, the parent should correspond with the school in writing (e.g., e-mail, letters) as much as possible to generate documentary evidence of what the school has done to address the student’s condition.  The parent should also memorialize in writing what was discussed and agreed to during the Section 504 meeting and th</w:t>
      </w:r>
      <w:r w:rsidR="009D692F" w:rsidRPr="00EA579B">
        <w:rPr>
          <w:rFonts w:ascii="Times New Roman" w:hAnsi="Times New Roman" w:cs="Times New Roman"/>
          <w:color w:val="000000" w:themeColor="text1"/>
        </w:rPr>
        <w:t xml:space="preserve">en send the letter to the </w:t>
      </w:r>
      <w:r w:rsidRPr="00EA579B">
        <w:rPr>
          <w:rFonts w:ascii="Times New Roman" w:hAnsi="Times New Roman" w:cs="Times New Roman"/>
          <w:color w:val="000000" w:themeColor="text1"/>
        </w:rPr>
        <w:t>Section 504 team to confirm the letter’s accuracy.  Furthermore, the pare</w:t>
      </w:r>
      <w:r w:rsidR="009D692F" w:rsidRPr="00EA579B">
        <w:rPr>
          <w:rFonts w:ascii="Times New Roman" w:hAnsi="Times New Roman" w:cs="Times New Roman"/>
          <w:color w:val="000000" w:themeColor="text1"/>
        </w:rPr>
        <w:t>nt should insist that the Section 504 team</w:t>
      </w:r>
      <w:r w:rsidRPr="00EA579B">
        <w:rPr>
          <w:rFonts w:ascii="Times New Roman" w:hAnsi="Times New Roman" w:cs="Times New Roman"/>
          <w:color w:val="000000" w:themeColor="text1"/>
        </w:rPr>
        <w:t xml:space="preserve"> respond in writing as to why it believes the student’s condition meets or fails to meet the Rehab Act’s definition of disability.  </w:t>
      </w:r>
    </w:p>
    <w:p w14:paraId="434676F9" w14:textId="014F024E" w:rsidR="00D62B23" w:rsidRPr="00EA579B" w:rsidRDefault="00D62B23" w:rsidP="00C640FD">
      <w:pPr>
        <w:spacing w:after="0" w:line="240" w:lineRule="auto"/>
        <w:rPr>
          <w:rFonts w:ascii="Times New Roman" w:hAnsi="Times New Roman" w:cs="Times New Roman"/>
          <w:color w:val="000000" w:themeColor="text1"/>
        </w:rPr>
      </w:pPr>
    </w:p>
    <w:p w14:paraId="4F1827A0" w14:textId="765E6BC0" w:rsidR="00D62B23" w:rsidRPr="00EA579B" w:rsidRDefault="00D62B23" w:rsidP="00C640FD">
      <w:pPr>
        <w:spacing w:after="0" w:line="240" w:lineRule="auto"/>
        <w:rPr>
          <w:rFonts w:ascii="Times New Roman" w:hAnsi="Times New Roman" w:cs="Times New Roman"/>
          <w:color w:val="000000" w:themeColor="text1"/>
        </w:rPr>
      </w:pPr>
      <w:r w:rsidRPr="00EA579B">
        <w:rPr>
          <w:rFonts w:ascii="Times New Roman" w:hAnsi="Times New Roman" w:cs="Times New Roman"/>
          <w:color w:val="000000" w:themeColor="text1"/>
        </w:rPr>
        <w:t xml:space="preserve">The parent </w:t>
      </w:r>
      <w:r w:rsidR="00E9577C" w:rsidRPr="00EA579B">
        <w:rPr>
          <w:rFonts w:ascii="Times New Roman" w:hAnsi="Times New Roman" w:cs="Times New Roman"/>
          <w:color w:val="000000" w:themeColor="text1"/>
        </w:rPr>
        <w:t xml:space="preserve">cannot allow the school to employ the </w:t>
      </w:r>
      <w:r w:rsidRPr="00EA579B">
        <w:rPr>
          <w:rFonts w:ascii="Times New Roman" w:hAnsi="Times New Roman" w:cs="Times New Roman"/>
          <w:color w:val="000000" w:themeColor="text1"/>
        </w:rPr>
        <w:t>tactic of simply stating that the student’s needs would be better served under an IHP without artic</w:t>
      </w:r>
      <w:r w:rsidR="009D692F" w:rsidRPr="00EA579B">
        <w:rPr>
          <w:rFonts w:ascii="Times New Roman" w:hAnsi="Times New Roman" w:cs="Times New Roman"/>
          <w:color w:val="000000" w:themeColor="text1"/>
        </w:rPr>
        <w:t>ulating whether</w:t>
      </w:r>
      <w:r w:rsidRPr="00EA579B">
        <w:rPr>
          <w:rFonts w:ascii="Times New Roman" w:hAnsi="Times New Roman" w:cs="Times New Roman"/>
          <w:color w:val="000000" w:themeColor="text1"/>
        </w:rPr>
        <w:t xml:space="preserve"> the student’s condition </w:t>
      </w:r>
      <w:r w:rsidR="009D692F" w:rsidRPr="00EA579B">
        <w:rPr>
          <w:rFonts w:ascii="Times New Roman" w:hAnsi="Times New Roman" w:cs="Times New Roman"/>
          <w:color w:val="000000" w:themeColor="text1"/>
        </w:rPr>
        <w:t>qualifies</w:t>
      </w:r>
      <w:r w:rsidR="00E9577C" w:rsidRPr="00EA579B">
        <w:rPr>
          <w:rFonts w:ascii="Times New Roman" w:hAnsi="Times New Roman" w:cs="Times New Roman"/>
          <w:color w:val="000000" w:themeColor="text1"/>
        </w:rPr>
        <w:t xml:space="preserve"> for a </w:t>
      </w:r>
      <w:r w:rsidRPr="00EA579B">
        <w:rPr>
          <w:rFonts w:ascii="Times New Roman" w:hAnsi="Times New Roman" w:cs="Times New Roman"/>
          <w:color w:val="000000" w:themeColor="text1"/>
        </w:rPr>
        <w:t>504 Plan.  Furthermore, the parent cannot allow the school to claim that a 504 Plan is unnecessary on the basis that the student’s grades are decent because grades, in and of themselve</w:t>
      </w:r>
      <w:r w:rsidR="00E9577C" w:rsidRPr="00EA579B">
        <w:rPr>
          <w:rFonts w:ascii="Times New Roman" w:hAnsi="Times New Roman" w:cs="Times New Roman"/>
          <w:color w:val="000000" w:themeColor="text1"/>
        </w:rPr>
        <w:t>s, do not dictate whether the student is disabled under the Rehab Act.</w:t>
      </w:r>
      <w:r w:rsidRPr="00EA579B">
        <w:rPr>
          <w:rStyle w:val="EndnoteReference"/>
          <w:rFonts w:ascii="Times New Roman" w:hAnsi="Times New Roman" w:cs="Times New Roman"/>
          <w:color w:val="000000" w:themeColor="text1"/>
        </w:rPr>
        <w:endnoteReference w:id="21"/>
      </w:r>
      <w:r w:rsidRPr="00EA579B">
        <w:rPr>
          <w:rFonts w:ascii="Times New Roman" w:hAnsi="Times New Roman" w:cs="Times New Roman"/>
          <w:color w:val="000000" w:themeColor="text1"/>
        </w:rPr>
        <w:t xml:space="preserve">   </w:t>
      </w:r>
    </w:p>
    <w:p w14:paraId="06B58C17" w14:textId="77777777" w:rsidR="00AE1372" w:rsidRPr="00AE1372" w:rsidRDefault="00AE1372" w:rsidP="00AE1372">
      <w:pPr>
        <w:spacing w:after="0" w:line="0" w:lineRule="auto"/>
        <w:rPr>
          <w:rFonts w:ascii="Fira Sans" w:eastAsia="Times New Roman" w:hAnsi="Fira Sans" w:cs="Arial"/>
          <w:color w:val="333333"/>
          <w:sz w:val="2"/>
          <w:szCs w:val="2"/>
          <w:lang w:val="en"/>
        </w:rPr>
      </w:pPr>
      <w:proofErr w:type="spellStart"/>
      <w:r w:rsidRPr="00AE1372">
        <w:rPr>
          <w:rFonts w:ascii="Fira Sans" w:eastAsia="Times New Roman" w:hAnsi="Fira Sans" w:cs="Arial"/>
          <w:color w:val="333333"/>
          <w:sz w:val="2"/>
          <w:szCs w:val="2"/>
          <w:bdr w:val="none" w:sz="0" w:space="0" w:color="auto" w:frame="1"/>
          <w:lang w:val="en"/>
        </w:rPr>
        <w:t>AddThis</w:t>
      </w:r>
      <w:proofErr w:type="spellEnd"/>
      <w:r w:rsidRPr="00AE1372">
        <w:rPr>
          <w:rFonts w:ascii="Fira Sans" w:eastAsia="Times New Roman" w:hAnsi="Fira Sans" w:cs="Arial"/>
          <w:color w:val="333333"/>
          <w:sz w:val="2"/>
          <w:szCs w:val="2"/>
          <w:bdr w:val="none" w:sz="0" w:space="0" w:color="auto" w:frame="1"/>
          <w:lang w:val="en"/>
        </w:rPr>
        <w:t xml:space="preserve"> Sharing Buttons</w:t>
      </w:r>
    </w:p>
    <w:p w14:paraId="7DCBF3F7" w14:textId="77777777" w:rsidR="00AE1372" w:rsidRPr="00AE1372" w:rsidRDefault="00AE1372" w:rsidP="00AE1372">
      <w:pPr>
        <w:spacing w:after="0" w:line="0" w:lineRule="auto"/>
        <w:rPr>
          <w:rFonts w:ascii="Fira Sans" w:eastAsia="Times New Roman" w:hAnsi="Fira Sans" w:cs="Arial"/>
          <w:color w:val="333333"/>
          <w:sz w:val="2"/>
          <w:szCs w:val="2"/>
          <w:lang w:val="en"/>
        </w:rPr>
      </w:pPr>
      <w:r w:rsidRPr="00AE1372">
        <w:rPr>
          <w:rFonts w:ascii="Fira Sans" w:eastAsia="Times New Roman" w:hAnsi="Fira Sans" w:cs="Arial"/>
          <w:color w:val="333333"/>
          <w:sz w:val="2"/>
          <w:szCs w:val="2"/>
          <w:bdr w:val="none" w:sz="0" w:space="0" w:color="auto" w:frame="1"/>
          <w:lang w:val="en"/>
        </w:rPr>
        <w:t xml:space="preserve">Share to </w:t>
      </w:r>
      <w:proofErr w:type="spellStart"/>
      <w:r w:rsidRPr="00AE1372">
        <w:rPr>
          <w:rFonts w:ascii="Fira Sans" w:eastAsia="Times New Roman" w:hAnsi="Fira Sans" w:cs="Arial"/>
          <w:color w:val="333333"/>
          <w:sz w:val="2"/>
          <w:szCs w:val="2"/>
          <w:bdr w:val="none" w:sz="0" w:space="0" w:color="auto" w:frame="1"/>
          <w:lang w:val="en"/>
        </w:rPr>
        <w:t>FacebookShare</w:t>
      </w:r>
      <w:proofErr w:type="spellEnd"/>
      <w:r w:rsidRPr="00AE1372">
        <w:rPr>
          <w:rFonts w:ascii="Fira Sans" w:eastAsia="Times New Roman" w:hAnsi="Fira Sans" w:cs="Arial"/>
          <w:color w:val="333333"/>
          <w:sz w:val="2"/>
          <w:szCs w:val="2"/>
          <w:bdr w:val="none" w:sz="0" w:space="0" w:color="auto" w:frame="1"/>
          <w:lang w:val="en"/>
        </w:rPr>
        <w:t xml:space="preserve"> to </w:t>
      </w:r>
      <w:proofErr w:type="spellStart"/>
      <w:r w:rsidRPr="00AE1372">
        <w:rPr>
          <w:rFonts w:ascii="Fira Sans" w:eastAsia="Times New Roman" w:hAnsi="Fira Sans" w:cs="Arial"/>
          <w:color w:val="333333"/>
          <w:sz w:val="2"/>
          <w:szCs w:val="2"/>
          <w:bdr w:val="none" w:sz="0" w:space="0" w:color="auto" w:frame="1"/>
          <w:lang w:val="en"/>
        </w:rPr>
        <w:t>TwitterShare</w:t>
      </w:r>
      <w:proofErr w:type="spellEnd"/>
      <w:r w:rsidRPr="00AE1372">
        <w:rPr>
          <w:rFonts w:ascii="Fira Sans" w:eastAsia="Times New Roman" w:hAnsi="Fira Sans" w:cs="Arial"/>
          <w:color w:val="333333"/>
          <w:sz w:val="2"/>
          <w:szCs w:val="2"/>
          <w:bdr w:val="none" w:sz="0" w:space="0" w:color="auto" w:frame="1"/>
          <w:lang w:val="en"/>
        </w:rPr>
        <w:t xml:space="preserve"> to More</w:t>
      </w:r>
    </w:p>
    <w:p w14:paraId="145B51FB" w14:textId="77777777" w:rsidR="00AE1372" w:rsidRDefault="00AE1372" w:rsidP="00AE1372">
      <w:pPr>
        <w:shd w:val="clear" w:color="auto" w:fill="FFFFFF"/>
        <w:rPr>
          <w:rFonts w:ascii="Arial" w:hAnsi="Arial" w:cs="Arial"/>
          <w:sz w:val="26"/>
          <w:szCs w:val="26"/>
        </w:rPr>
      </w:pPr>
    </w:p>
    <w:sectPr w:rsidR="00AE137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DD6C" w14:textId="77777777" w:rsidR="00961720" w:rsidRDefault="00961720" w:rsidP="00D35DC5">
      <w:pPr>
        <w:spacing w:after="0" w:line="240" w:lineRule="auto"/>
      </w:pPr>
      <w:r>
        <w:separator/>
      </w:r>
    </w:p>
  </w:endnote>
  <w:endnote w:type="continuationSeparator" w:id="0">
    <w:p w14:paraId="380308A3" w14:textId="77777777" w:rsidR="00961720" w:rsidRDefault="00961720" w:rsidP="00D35DC5">
      <w:pPr>
        <w:spacing w:after="0" w:line="240" w:lineRule="auto"/>
      </w:pPr>
      <w:r>
        <w:continuationSeparator/>
      </w:r>
    </w:p>
  </w:endnote>
  <w:endnote w:id="1">
    <w:p w14:paraId="4C858A55" w14:textId="33876AA9"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Given the unique nature of every student’s medical condition and circumstance, this memorandum is not intended to be exhaustive or considered legal advice.  </w:t>
      </w:r>
    </w:p>
    <w:p w14:paraId="3A18B86B" w14:textId="77777777" w:rsidR="00D62B23" w:rsidRPr="005A4166" w:rsidRDefault="00D62B23">
      <w:pPr>
        <w:pStyle w:val="EndnoteText"/>
        <w:rPr>
          <w:sz w:val="22"/>
          <w:szCs w:val="22"/>
        </w:rPr>
      </w:pPr>
    </w:p>
  </w:endnote>
  <w:endnote w:id="2">
    <w:p w14:paraId="6167BD08" w14:textId="08B590C9" w:rsidR="00D62B23" w:rsidRPr="005A4166" w:rsidRDefault="00D62B23">
      <w:pPr>
        <w:pStyle w:val="EndnoteText"/>
        <w:rPr>
          <w:rFonts w:ascii="Times New Roman" w:hAnsi="Times New Roman" w:cs="Times New Roman"/>
          <w:color w:val="000000" w:themeColor="text1"/>
          <w:sz w:val="22"/>
          <w:szCs w:val="22"/>
        </w:rPr>
      </w:pPr>
      <w:r w:rsidRPr="005A4166">
        <w:rPr>
          <w:rStyle w:val="EndnoteReference"/>
          <w:rFonts w:ascii="Times New Roman" w:hAnsi="Times New Roman" w:cs="Times New Roman"/>
          <w:color w:val="000000" w:themeColor="text1"/>
          <w:sz w:val="22"/>
          <w:szCs w:val="22"/>
        </w:rPr>
        <w:endnoteRef/>
      </w:r>
      <w:r w:rsidRPr="005A4166">
        <w:rPr>
          <w:rFonts w:ascii="Times New Roman" w:hAnsi="Times New Roman" w:cs="Times New Roman"/>
          <w:color w:val="000000" w:themeColor="text1"/>
          <w:sz w:val="22"/>
          <w:szCs w:val="22"/>
        </w:rPr>
        <w:t xml:space="preserve"> N.J.S.A. 18A:40-12.5 (policy for emergency administration of epinephrine to nonpublic school pupils); N.J.S.A. 18A:40-2.6(a)-(c) (policy for emergency administration of epinephrine to public school pupils).</w:t>
      </w:r>
    </w:p>
    <w:p w14:paraId="63CBC5C7" w14:textId="77777777" w:rsidR="00D62B23" w:rsidRPr="005A4166" w:rsidRDefault="00D62B23">
      <w:pPr>
        <w:pStyle w:val="EndnoteText"/>
        <w:rPr>
          <w:rFonts w:ascii="Times New Roman" w:hAnsi="Times New Roman" w:cs="Times New Roman"/>
          <w:color w:val="000000" w:themeColor="text1"/>
          <w:sz w:val="22"/>
          <w:szCs w:val="22"/>
        </w:rPr>
      </w:pPr>
    </w:p>
  </w:endnote>
  <w:endnote w:id="3">
    <w:p w14:paraId="1B6F5663" w14:textId="7777777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The IHP is sometimes referred to as an Individualized Health Care Plan (IHCP) or Emergency Care Plan (ECP).  </w:t>
      </w:r>
    </w:p>
    <w:p w14:paraId="1951C771" w14:textId="77777777" w:rsidR="00D62B23" w:rsidRPr="005A4166" w:rsidRDefault="00D62B23">
      <w:pPr>
        <w:pStyle w:val="EndnoteText"/>
        <w:rPr>
          <w:sz w:val="22"/>
          <w:szCs w:val="22"/>
        </w:rPr>
      </w:pPr>
    </w:p>
  </w:endnote>
  <w:endnote w:id="4">
    <w:p w14:paraId="715D0BB8" w14:textId="39871123" w:rsidR="00D62B23" w:rsidRPr="005A4166" w:rsidRDefault="00D62B23">
      <w:pPr>
        <w:pStyle w:val="EndnoteText"/>
        <w:rPr>
          <w:rFonts w:ascii="Times New Roman" w:hAnsi="Times New Roman" w:cs="Times New Roman"/>
          <w:color w:val="212121"/>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color w:val="212121"/>
          <w:sz w:val="22"/>
          <w:szCs w:val="22"/>
        </w:rPr>
        <w:t>N.J.S.A. 18A:40-12.5, -12.12; N.J.A.C. 6A:16-1.3 (defining an IHP as “a plan written by the certified school nurse that specifies the delivery of healthcare accommodations and services needed by a student in the event of an emergency”)</w:t>
      </w:r>
      <w:r w:rsidR="0071677D" w:rsidRPr="005A4166">
        <w:rPr>
          <w:rFonts w:ascii="Times New Roman" w:hAnsi="Times New Roman" w:cs="Times New Roman"/>
          <w:color w:val="212121"/>
          <w:sz w:val="22"/>
          <w:szCs w:val="22"/>
        </w:rPr>
        <w:t>.</w:t>
      </w:r>
    </w:p>
    <w:p w14:paraId="19979199" w14:textId="77777777" w:rsidR="00D62B23" w:rsidRPr="005A4166" w:rsidRDefault="00D62B23">
      <w:pPr>
        <w:pStyle w:val="EndnoteText"/>
        <w:rPr>
          <w:rFonts w:ascii="Times New Roman" w:hAnsi="Times New Roman" w:cs="Times New Roman"/>
          <w:sz w:val="22"/>
          <w:szCs w:val="22"/>
        </w:rPr>
      </w:pPr>
    </w:p>
  </w:endnote>
  <w:endnote w:id="5">
    <w:p w14:paraId="7D6943CB" w14:textId="7777777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N.J.S.A. 18A:40-12.13.  </w:t>
      </w:r>
    </w:p>
    <w:p w14:paraId="2605B02E" w14:textId="1857DA95" w:rsidR="00D62B23" w:rsidRPr="005A4166" w:rsidRDefault="00D62B23">
      <w:pPr>
        <w:pStyle w:val="EndnoteText"/>
        <w:rPr>
          <w:sz w:val="22"/>
          <w:szCs w:val="22"/>
        </w:rPr>
      </w:pPr>
      <w:r w:rsidRPr="005A4166">
        <w:rPr>
          <w:rFonts w:ascii="Times New Roman" w:hAnsi="Times New Roman" w:cs="Times New Roman"/>
          <w:sz w:val="22"/>
          <w:szCs w:val="22"/>
        </w:rPr>
        <w:t xml:space="preserve">  </w:t>
      </w:r>
    </w:p>
  </w:endnote>
  <w:endnote w:id="6">
    <w:p w14:paraId="66B968E1" w14:textId="7777777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N.J.S.A. 18A:40-12.12 to -13. </w:t>
      </w:r>
    </w:p>
    <w:p w14:paraId="71F978D2" w14:textId="77777777" w:rsidR="00D62B23" w:rsidRPr="005A4166" w:rsidRDefault="00D62B23">
      <w:pPr>
        <w:pStyle w:val="EndnoteText"/>
        <w:rPr>
          <w:rFonts w:ascii="Times New Roman" w:hAnsi="Times New Roman" w:cs="Times New Roman"/>
          <w:sz w:val="22"/>
          <w:szCs w:val="22"/>
        </w:rPr>
      </w:pPr>
    </w:p>
  </w:endnote>
  <w:endnote w:id="7">
    <w:p w14:paraId="0A9CFE83" w14:textId="7777777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29 U.S.C.A. §§ 701-796. </w:t>
      </w:r>
    </w:p>
    <w:p w14:paraId="43DCA28F" w14:textId="77777777" w:rsidR="00D62B23" w:rsidRPr="005A4166" w:rsidRDefault="00D62B23">
      <w:pPr>
        <w:pStyle w:val="EndnoteText"/>
        <w:rPr>
          <w:rFonts w:ascii="Times New Roman" w:hAnsi="Times New Roman" w:cs="Times New Roman"/>
          <w:sz w:val="22"/>
          <w:szCs w:val="22"/>
        </w:rPr>
      </w:pPr>
      <w:r w:rsidRPr="005A4166">
        <w:rPr>
          <w:rFonts w:ascii="Times New Roman" w:hAnsi="Times New Roman" w:cs="Times New Roman"/>
          <w:sz w:val="22"/>
          <w:szCs w:val="22"/>
        </w:rPr>
        <w:t xml:space="preserve"> </w:t>
      </w:r>
    </w:p>
  </w:endnote>
  <w:endnote w:id="8">
    <w:p w14:paraId="02551FEB" w14:textId="7777777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42 U.S.C.A. §§ 12101(2)(</w:t>
      </w:r>
      <w:proofErr w:type="gramStart"/>
      <w:r w:rsidRPr="005A4166">
        <w:rPr>
          <w:rFonts w:ascii="Times New Roman" w:hAnsi="Times New Roman" w:cs="Times New Roman"/>
          <w:sz w:val="22"/>
          <w:szCs w:val="22"/>
        </w:rPr>
        <w:t>A)-(</w:t>
      </w:r>
      <w:proofErr w:type="gramEnd"/>
      <w:r w:rsidRPr="005A4166">
        <w:rPr>
          <w:rFonts w:ascii="Times New Roman" w:hAnsi="Times New Roman" w:cs="Times New Roman"/>
          <w:sz w:val="22"/>
          <w:szCs w:val="22"/>
        </w:rPr>
        <w:t xml:space="preserve">B) and (4); 28 C.F.R. Part 35.108(d)(1)(v).  </w:t>
      </w:r>
    </w:p>
    <w:p w14:paraId="16B6374A" w14:textId="77777777" w:rsidR="00D62B23" w:rsidRPr="005A4166" w:rsidRDefault="00D62B23">
      <w:pPr>
        <w:pStyle w:val="EndnoteText"/>
        <w:rPr>
          <w:rFonts w:ascii="Times New Roman" w:hAnsi="Times New Roman" w:cs="Times New Roman"/>
          <w:sz w:val="22"/>
          <w:szCs w:val="22"/>
        </w:rPr>
      </w:pPr>
    </w:p>
  </w:endnote>
  <w:endnote w:id="9">
    <w:p w14:paraId="6967117D" w14:textId="7880679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42 U.S.C.A. § 12102(2)(A)-(B).</w:t>
      </w:r>
    </w:p>
    <w:p w14:paraId="7112F919" w14:textId="77777777" w:rsidR="00D62B23" w:rsidRPr="005A4166" w:rsidRDefault="00D62B23">
      <w:pPr>
        <w:pStyle w:val="EndnoteText"/>
        <w:rPr>
          <w:rFonts w:ascii="Times New Roman" w:hAnsi="Times New Roman" w:cs="Times New Roman"/>
          <w:sz w:val="22"/>
          <w:szCs w:val="22"/>
        </w:rPr>
      </w:pPr>
    </w:p>
  </w:endnote>
  <w:endnote w:id="10">
    <w:p w14:paraId="6773DF36" w14:textId="12F18FA5"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42 U.S.C. § 12102(4)(E)(i).</w:t>
      </w:r>
    </w:p>
    <w:p w14:paraId="6346F67A" w14:textId="77777777" w:rsidR="00D62B23" w:rsidRPr="005A4166" w:rsidRDefault="00D62B23">
      <w:pPr>
        <w:pStyle w:val="EndnoteText"/>
        <w:rPr>
          <w:rFonts w:ascii="Times New Roman" w:hAnsi="Times New Roman" w:cs="Times New Roman"/>
          <w:sz w:val="22"/>
          <w:szCs w:val="22"/>
        </w:rPr>
      </w:pPr>
    </w:p>
  </w:endnote>
  <w:endnote w:id="11">
    <w:p w14:paraId="59598F34" w14:textId="71F810A4" w:rsidR="00D62B23" w:rsidRPr="005A4166" w:rsidRDefault="00D62B23" w:rsidP="00FD0059">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42 U.S.C. § 12102(4)(D).</w:t>
      </w:r>
    </w:p>
    <w:p w14:paraId="54A34E6D" w14:textId="77777777" w:rsidR="00D62B23" w:rsidRPr="005A4166" w:rsidRDefault="00D62B23" w:rsidP="00FD0059">
      <w:pPr>
        <w:pStyle w:val="EndnoteText"/>
        <w:rPr>
          <w:rFonts w:ascii="Times New Roman" w:hAnsi="Times New Roman" w:cs="Times New Roman"/>
          <w:sz w:val="22"/>
          <w:szCs w:val="22"/>
        </w:rPr>
      </w:pPr>
    </w:p>
  </w:endnote>
  <w:endnote w:id="12">
    <w:p w14:paraId="2AEA388A" w14:textId="02687B76"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34 C.F.R. § 104.35(b) (stating that “[t]ests and other evaluation materials include those tailored to assess specific areas of educational need and not merely those which are designed to provide a single general intelligence </w:t>
      </w:r>
      <w:proofErr w:type="gramStart"/>
      <w:r w:rsidRPr="005A4166">
        <w:rPr>
          <w:rFonts w:ascii="Times New Roman" w:hAnsi="Times New Roman" w:cs="Times New Roman"/>
          <w:sz w:val="22"/>
          <w:szCs w:val="22"/>
        </w:rPr>
        <w:t>quotient .</w:t>
      </w:r>
      <w:proofErr w:type="gramEnd"/>
      <w:r w:rsidRPr="005A4166">
        <w:rPr>
          <w:rFonts w:ascii="Times New Roman" w:hAnsi="Times New Roman" w:cs="Times New Roman"/>
          <w:sz w:val="22"/>
          <w:szCs w:val="22"/>
        </w:rPr>
        <w:t xml:space="preserve">  . . .”)</w:t>
      </w:r>
      <w:r w:rsidR="0071677D" w:rsidRPr="005A4166">
        <w:rPr>
          <w:rFonts w:ascii="Times New Roman" w:hAnsi="Times New Roman" w:cs="Times New Roman"/>
          <w:sz w:val="22"/>
          <w:szCs w:val="22"/>
        </w:rPr>
        <w:t>.</w:t>
      </w:r>
    </w:p>
    <w:p w14:paraId="742F8CA6" w14:textId="77777777" w:rsidR="00D62B23" w:rsidRPr="005A4166" w:rsidRDefault="00D62B23">
      <w:pPr>
        <w:pStyle w:val="EndnoteText"/>
        <w:rPr>
          <w:rFonts w:ascii="Times New Roman" w:hAnsi="Times New Roman" w:cs="Times New Roman"/>
          <w:sz w:val="22"/>
          <w:szCs w:val="22"/>
        </w:rPr>
      </w:pPr>
    </w:p>
  </w:endnote>
  <w:endnote w:id="13">
    <w:p w14:paraId="00A269D0" w14:textId="46D78D9A"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Letter to Veir</w:t>
      </w:r>
      <w:r w:rsidRPr="005A4166">
        <w:rPr>
          <w:rFonts w:ascii="Times New Roman" w:hAnsi="Times New Roman" w:cs="Times New Roman"/>
          <w:sz w:val="22"/>
          <w:szCs w:val="22"/>
        </w:rPr>
        <w:t xml:space="preserve">, 20 IDELR 864 (OCR 1993) (stating that”[i]f a school district determines, based on the facts and circumstances of the individual case, that a medical assessment is necessary to make an appropriate evaluation consistent with 34 C.F.R. §§ 104.35(a) and (b), the district must ensure that the child receives this assessment at no cost to the parents). </w:t>
      </w:r>
    </w:p>
    <w:p w14:paraId="4276F321" w14:textId="77777777" w:rsidR="00D62B23" w:rsidRPr="005A4166" w:rsidRDefault="00D62B23">
      <w:pPr>
        <w:pStyle w:val="EndnoteText"/>
        <w:rPr>
          <w:rFonts w:ascii="Times New Roman" w:hAnsi="Times New Roman" w:cs="Times New Roman"/>
          <w:sz w:val="22"/>
          <w:szCs w:val="22"/>
        </w:rPr>
      </w:pPr>
    </w:p>
  </w:endnote>
  <w:endnote w:id="14">
    <w:p w14:paraId="345DA6AC" w14:textId="3CF6E39C"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Dear Colleague Letter</w:t>
      </w:r>
      <w:r w:rsidRPr="005A4166">
        <w:rPr>
          <w:rFonts w:ascii="Times New Roman" w:hAnsi="Times New Roman" w:cs="Times New Roman"/>
          <w:sz w:val="22"/>
          <w:szCs w:val="22"/>
        </w:rPr>
        <w:t>, 68 IDELR 52 (“If a school district does not have the appropriate personnel on staff to conduct a medical assessment for diagnostic and evaluative purposes, the district must make arrangements for the medical assessment at no cost to the parent.”)</w:t>
      </w:r>
      <w:r w:rsidR="007E5F2A" w:rsidRPr="005A4166">
        <w:rPr>
          <w:rFonts w:ascii="Times New Roman" w:hAnsi="Times New Roman" w:cs="Times New Roman"/>
          <w:sz w:val="22"/>
          <w:szCs w:val="22"/>
        </w:rPr>
        <w:t>.</w:t>
      </w:r>
    </w:p>
    <w:p w14:paraId="028D9355" w14:textId="77777777" w:rsidR="00D62B23" w:rsidRPr="005A4166" w:rsidRDefault="00D62B23">
      <w:pPr>
        <w:pStyle w:val="EndnoteText"/>
        <w:rPr>
          <w:rFonts w:ascii="Times New Roman" w:hAnsi="Times New Roman" w:cs="Times New Roman"/>
          <w:sz w:val="22"/>
          <w:szCs w:val="22"/>
        </w:rPr>
      </w:pPr>
    </w:p>
  </w:endnote>
  <w:endnote w:id="15">
    <w:p w14:paraId="77BC54BE" w14:textId="1B819E71"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Dear Colleague Letter</w:t>
      </w:r>
      <w:r w:rsidRPr="005A4166">
        <w:rPr>
          <w:rFonts w:ascii="Times New Roman" w:hAnsi="Times New Roman" w:cs="Times New Roman"/>
          <w:sz w:val="22"/>
          <w:szCs w:val="22"/>
        </w:rPr>
        <w:t xml:space="preserve">, 68 IDELR 52 (“It is the district’s obligation to evaluate [under Section 504 pursuant to 34 C.F.R. § 104.35]; it cannot shift the burden of that cost or obligation onto the parent). </w:t>
      </w:r>
    </w:p>
    <w:p w14:paraId="6EEA454F" w14:textId="77777777" w:rsidR="00D62B23" w:rsidRPr="005A4166" w:rsidRDefault="00D62B23">
      <w:pPr>
        <w:pStyle w:val="EndnoteText"/>
        <w:rPr>
          <w:rFonts w:ascii="Times New Roman" w:hAnsi="Times New Roman" w:cs="Times New Roman"/>
          <w:sz w:val="22"/>
          <w:szCs w:val="22"/>
        </w:rPr>
      </w:pPr>
    </w:p>
  </w:endnote>
  <w:endnote w:id="16">
    <w:p w14:paraId="649AF620" w14:textId="3A381BF7" w:rsidR="00D62B23" w:rsidRPr="005A4166" w:rsidRDefault="00D62B23">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See, e.g.,</w:t>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Tyler (TX) Indep. Sch. Dist.</w:t>
      </w:r>
      <w:r w:rsidRPr="005A4166">
        <w:rPr>
          <w:rFonts w:ascii="Times New Roman" w:hAnsi="Times New Roman" w:cs="Times New Roman"/>
          <w:sz w:val="22"/>
          <w:szCs w:val="22"/>
        </w:rPr>
        <w:t xml:space="preserve">, 56 IDELR 24 (OCR 2010) (finding that the district issued IHPs rather than referring students for evaluations to determine their Section 504 eligibility); </w:t>
      </w:r>
      <w:r w:rsidRPr="005A4166">
        <w:rPr>
          <w:rFonts w:ascii="Times New Roman" w:hAnsi="Times New Roman" w:cs="Times New Roman"/>
          <w:i/>
          <w:sz w:val="22"/>
          <w:szCs w:val="22"/>
        </w:rPr>
        <w:t>Forest Hills (OH) Local Sch. Dist</w:t>
      </w:r>
      <w:r w:rsidRPr="005A4166">
        <w:rPr>
          <w:rFonts w:ascii="Times New Roman" w:hAnsi="Times New Roman" w:cs="Times New Roman"/>
          <w:sz w:val="22"/>
          <w:szCs w:val="22"/>
        </w:rPr>
        <w:t xml:space="preserve">., 58 IDELR 114 (OCR 2011) (finding that the district had the improper practice of issuing IHPs and not performing Section 504 evaluations unless the parents specifically required them).  </w:t>
      </w:r>
    </w:p>
    <w:p w14:paraId="712A1AF5" w14:textId="77777777" w:rsidR="00D62B23" w:rsidRPr="005A4166" w:rsidRDefault="00D62B23">
      <w:pPr>
        <w:pStyle w:val="EndnoteText"/>
        <w:rPr>
          <w:rFonts w:ascii="Times New Roman" w:hAnsi="Times New Roman" w:cs="Times New Roman"/>
          <w:sz w:val="22"/>
          <w:szCs w:val="22"/>
        </w:rPr>
      </w:pPr>
    </w:p>
  </w:endnote>
  <w:endnote w:id="17">
    <w:p w14:paraId="36C861ED" w14:textId="29437CF1" w:rsidR="00D62B23" w:rsidRPr="005A4166" w:rsidRDefault="00D62B23">
      <w:pPr>
        <w:pStyle w:val="EndnoteText"/>
        <w:rPr>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E.I. &amp; R.H. o/b/o L.H. v. Fair Lawn Bd. of Educ.</w:t>
      </w:r>
      <w:r w:rsidRPr="005A4166">
        <w:rPr>
          <w:rFonts w:ascii="Times New Roman" w:hAnsi="Times New Roman" w:cs="Times New Roman"/>
          <w:sz w:val="22"/>
          <w:szCs w:val="22"/>
        </w:rPr>
        <w:t>, OAL Dkt.  No.: EDS 02906-15 and EDS 043330-15, 2015 WL 8012797, at *5 (N.J. Adm. Oct. 20, 2015).</w:t>
      </w:r>
      <w:r w:rsidRPr="005A4166">
        <w:rPr>
          <w:sz w:val="22"/>
          <w:szCs w:val="22"/>
        </w:rPr>
        <w:t xml:space="preserve"> </w:t>
      </w:r>
    </w:p>
    <w:p w14:paraId="1D1CF78E" w14:textId="77777777" w:rsidR="00D62B23" w:rsidRPr="005A4166" w:rsidRDefault="00D62B23">
      <w:pPr>
        <w:pStyle w:val="EndnoteText"/>
        <w:rPr>
          <w:sz w:val="22"/>
          <w:szCs w:val="22"/>
        </w:rPr>
      </w:pPr>
    </w:p>
  </w:endnote>
  <w:endnote w:id="18">
    <w:p w14:paraId="6107D08D" w14:textId="2C9679CB" w:rsidR="0071677D" w:rsidRPr="005A4166" w:rsidRDefault="00E9577C">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0071677D" w:rsidRPr="005A4166">
        <w:rPr>
          <w:rFonts w:ascii="Times New Roman" w:hAnsi="Times New Roman" w:cs="Times New Roman"/>
          <w:sz w:val="22"/>
          <w:szCs w:val="22"/>
        </w:rPr>
        <w:t xml:space="preserve">34 C.F.R. §§ 104.35, -104.36. </w:t>
      </w:r>
    </w:p>
    <w:p w14:paraId="5D8EE74E" w14:textId="77777777" w:rsidR="0071677D" w:rsidRPr="005A4166" w:rsidRDefault="0071677D">
      <w:pPr>
        <w:pStyle w:val="EndnoteText"/>
        <w:rPr>
          <w:sz w:val="22"/>
          <w:szCs w:val="22"/>
        </w:rPr>
      </w:pPr>
    </w:p>
  </w:endnote>
  <w:endnote w:id="19">
    <w:p w14:paraId="32895F3B" w14:textId="2D7B699F" w:rsidR="00D62B23" w:rsidRPr="005A4166" w:rsidRDefault="00D62B23">
      <w:pPr>
        <w:pStyle w:val="EndnoteText"/>
        <w:rPr>
          <w:rFonts w:ascii="Times New Roman" w:hAnsi="Times New Roman" w:cs="Times New Roman"/>
          <w:color w:val="000000" w:themeColor="text1"/>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color w:val="000000" w:themeColor="text1"/>
          <w:sz w:val="22"/>
          <w:szCs w:val="22"/>
        </w:rPr>
        <w:t>N.J.A.C. 6A:14-2.7(w)</w:t>
      </w:r>
      <w:r w:rsidR="007E5F2A" w:rsidRPr="005A4166">
        <w:rPr>
          <w:rFonts w:ascii="Times New Roman" w:hAnsi="Times New Roman" w:cs="Times New Roman"/>
          <w:color w:val="000000" w:themeColor="text1"/>
          <w:sz w:val="22"/>
          <w:szCs w:val="22"/>
        </w:rPr>
        <w:t>.</w:t>
      </w:r>
    </w:p>
    <w:p w14:paraId="161D384F" w14:textId="77777777" w:rsidR="00D62B23" w:rsidRPr="005A4166" w:rsidRDefault="00D62B23">
      <w:pPr>
        <w:pStyle w:val="EndnoteText"/>
        <w:rPr>
          <w:sz w:val="22"/>
          <w:szCs w:val="22"/>
        </w:rPr>
      </w:pPr>
    </w:p>
  </w:endnote>
  <w:endnote w:id="20">
    <w:p w14:paraId="163E340B" w14:textId="32C6358A" w:rsidR="00D62B23" w:rsidRPr="005A4166" w:rsidRDefault="00D62B23" w:rsidP="00081D21">
      <w:pPr>
        <w:pStyle w:val="EndnoteText"/>
        <w:rPr>
          <w:rFonts w:ascii="Times New Roman" w:hAnsi="Times New Roman" w:cs="Times New Roman"/>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Protecting Students with Disabilities (</w:t>
      </w:r>
      <w:r w:rsidR="0071677D" w:rsidRPr="005A4166">
        <w:rPr>
          <w:rFonts w:ascii="Times New Roman" w:hAnsi="Times New Roman" w:cs="Times New Roman"/>
          <w:sz w:val="22"/>
          <w:szCs w:val="22"/>
        </w:rPr>
        <w:t xml:space="preserve">last modified </w:t>
      </w:r>
      <w:r w:rsidRPr="005A4166">
        <w:rPr>
          <w:rFonts w:ascii="Times New Roman" w:hAnsi="Times New Roman" w:cs="Times New Roman"/>
          <w:sz w:val="22"/>
          <w:szCs w:val="22"/>
        </w:rPr>
        <w:t>Sept. 25, 2018), https://www2.ed.gov/about/offices/list/ ocr/504faq.html</w:t>
      </w:r>
      <w:r w:rsidR="0071677D" w:rsidRPr="005A4166">
        <w:rPr>
          <w:rFonts w:ascii="Times New Roman" w:hAnsi="Times New Roman" w:cs="Times New Roman"/>
          <w:sz w:val="22"/>
          <w:szCs w:val="22"/>
        </w:rPr>
        <w:t>.</w:t>
      </w:r>
    </w:p>
    <w:p w14:paraId="55B7B3AD" w14:textId="77777777" w:rsidR="00D62B23" w:rsidRPr="005A4166" w:rsidRDefault="00D62B23" w:rsidP="00081D21">
      <w:pPr>
        <w:pStyle w:val="EndnoteText"/>
        <w:rPr>
          <w:rFonts w:ascii="Times New Roman" w:hAnsi="Times New Roman" w:cs="Times New Roman"/>
          <w:sz w:val="22"/>
          <w:szCs w:val="22"/>
        </w:rPr>
      </w:pPr>
    </w:p>
  </w:endnote>
  <w:endnote w:id="21">
    <w:p w14:paraId="1F84ED2B" w14:textId="1AB8C38F" w:rsidR="00D62B23" w:rsidRPr="005A4166" w:rsidRDefault="00D62B23">
      <w:pPr>
        <w:pStyle w:val="EndnoteText"/>
        <w:rPr>
          <w:rFonts w:ascii="Times New Roman" w:hAnsi="Times New Roman" w:cs="Times New Roman"/>
          <w:b/>
          <w:sz w:val="22"/>
          <w:szCs w:val="22"/>
        </w:rPr>
      </w:pPr>
      <w:r w:rsidRPr="005A4166">
        <w:rPr>
          <w:rStyle w:val="EndnoteReference"/>
          <w:rFonts w:ascii="Times New Roman" w:hAnsi="Times New Roman" w:cs="Times New Roman"/>
          <w:sz w:val="22"/>
          <w:szCs w:val="22"/>
        </w:rPr>
        <w:endnoteRef/>
      </w:r>
      <w:r w:rsidRPr="005A4166">
        <w:rPr>
          <w:rFonts w:ascii="Times New Roman" w:hAnsi="Times New Roman" w:cs="Times New Roman"/>
          <w:sz w:val="22"/>
          <w:szCs w:val="22"/>
        </w:rPr>
        <w:t xml:space="preserve"> </w:t>
      </w:r>
      <w:r w:rsidRPr="005A4166">
        <w:rPr>
          <w:rFonts w:ascii="Times New Roman" w:hAnsi="Times New Roman" w:cs="Times New Roman"/>
          <w:i/>
          <w:sz w:val="22"/>
          <w:szCs w:val="22"/>
        </w:rPr>
        <w:t>Dear Colleague Letter</w:t>
      </w:r>
      <w:r w:rsidRPr="005A4166">
        <w:rPr>
          <w:rFonts w:ascii="Times New Roman" w:hAnsi="Times New Roman" w:cs="Times New Roman"/>
          <w:sz w:val="22"/>
          <w:szCs w:val="22"/>
        </w:rPr>
        <w:t xml:space="preserve">, 68 IDELR 52 (OCR 2016) (stressing that “good academic performance does not meant that a student does not have a substantial limitation in a major life activity, or does it eliminate a district’s need to evaluate the student under Section 504”).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D9C2" w14:textId="77777777" w:rsidR="007E5F2A" w:rsidRDefault="007E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834248"/>
      <w:docPartObj>
        <w:docPartGallery w:val="Page Numbers (Bottom of Page)"/>
        <w:docPartUnique/>
      </w:docPartObj>
    </w:sdtPr>
    <w:sdtEndPr>
      <w:rPr>
        <w:noProof/>
      </w:rPr>
    </w:sdtEndPr>
    <w:sdtContent>
      <w:p w14:paraId="51E78A3C" w14:textId="2C96C825" w:rsidR="00D62B23" w:rsidRDefault="007E5F2A">
        <w:pPr>
          <w:pStyle w:val="Footer"/>
          <w:jc w:val="center"/>
        </w:pPr>
        <w:r>
          <w:rPr>
            <w:noProof/>
          </w:rPr>
          <w:t>4</w:t>
        </w:r>
      </w:p>
    </w:sdtContent>
  </w:sdt>
  <w:p w14:paraId="469C365F" w14:textId="77777777" w:rsidR="00D62B23" w:rsidRDefault="00D62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E9C2" w14:textId="77777777" w:rsidR="007E5F2A" w:rsidRDefault="007E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D583" w14:textId="77777777" w:rsidR="00961720" w:rsidRDefault="00961720" w:rsidP="00D35DC5">
      <w:pPr>
        <w:spacing w:after="0" w:line="240" w:lineRule="auto"/>
      </w:pPr>
      <w:r>
        <w:separator/>
      </w:r>
    </w:p>
  </w:footnote>
  <w:footnote w:type="continuationSeparator" w:id="0">
    <w:p w14:paraId="0F600D17" w14:textId="77777777" w:rsidR="00961720" w:rsidRDefault="00961720" w:rsidP="00D3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E87B" w14:textId="041323CE" w:rsidR="007E5F2A" w:rsidRDefault="007E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A210" w14:textId="6D514843" w:rsidR="007E5F2A" w:rsidRDefault="007E5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3C92" w14:textId="40A48F1D" w:rsidR="007E5F2A" w:rsidRDefault="007E5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D4"/>
    <w:rsid w:val="0002023C"/>
    <w:rsid w:val="00020641"/>
    <w:rsid w:val="000206A6"/>
    <w:rsid w:val="00040291"/>
    <w:rsid w:val="0005416A"/>
    <w:rsid w:val="00066321"/>
    <w:rsid w:val="00070C1E"/>
    <w:rsid w:val="00081D21"/>
    <w:rsid w:val="0008768D"/>
    <w:rsid w:val="0009057D"/>
    <w:rsid w:val="000D55C2"/>
    <w:rsid w:val="000D7EA6"/>
    <w:rsid w:val="000E61AF"/>
    <w:rsid w:val="000F1353"/>
    <w:rsid w:val="000F21BF"/>
    <w:rsid w:val="00112F85"/>
    <w:rsid w:val="00142FB6"/>
    <w:rsid w:val="00160304"/>
    <w:rsid w:val="001866AC"/>
    <w:rsid w:val="001902BA"/>
    <w:rsid w:val="001A2094"/>
    <w:rsid w:val="001A7952"/>
    <w:rsid w:val="001D15F2"/>
    <w:rsid w:val="001D1C15"/>
    <w:rsid w:val="001E0739"/>
    <w:rsid w:val="001E7F63"/>
    <w:rsid w:val="001F64BD"/>
    <w:rsid w:val="00230F7B"/>
    <w:rsid w:val="002B0DCD"/>
    <w:rsid w:val="002B7EEA"/>
    <w:rsid w:val="002E2007"/>
    <w:rsid w:val="002E3ACA"/>
    <w:rsid w:val="00330A1F"/>
    <w:rsid w:val="0034419E"/>
    <w:rsid w:val="003649B6"/>
    <w:rsid w:val="003779BD"/>
    <w:rsid w:val="003A2170"/>
    <w:rsid w:val="003B5E31"/>
    <w:rsid w:val="003C085F"/>
    <w:rsid w:val="003F1A61"/>
    <w:rsid w:val="0041542A"/>
    <w:rsid w:val="0042250E"/>
    <w:rsid w:val="0042719C"/>
    <w:rsid w:val="00456A9E"/>
    <w:rsid w:val="00464AE5"/>
    <w:rsid w:val="004846C9"/>
    <w:rsid w:val="00487386"/>
    <w:rsid w:val="004B1614"/>
    <w:rsid w:val="004B739E"/>
    <w:rsid w:val="005153B7"/>
    <w:rsid w:val="0051620E"/>
    <w:rsid w:val="0052448D"/>
    <w:rsid w:val="005478AA"/>
    <w:rsid w:val="00570B10"/>
    <w:rsid w:val="00572E7E"/>
    <w:rsid w:val="00573030"/>
    <w:rsid w:val="00582D91"/>
    <w:rsid w:val="00590058"/>
    <w:rsid w:val="00595855"/>
    <w:rsid w:val="005A4166"/>
    <w:rsid w:val="005A4698"/>
    <w:rsid w:val="005A4704"/>
    <w:rsid w:val="005A68F1"/>
    <w:rsid w:val="005B3395"/>
    <w:rsid w:val="005B5360"/>
    <w:rsid w:val="005E53BB"/>
    <w:rsid w:val="00625EC0"/>
    <w:rsid w:val="00627CD4"/>
    <w:rsid w:val="006378E2"/>
    <w:rsid w:val="00647F6E"/>
    <w:rsid w:val="0066152A"/>
    <w:rsid w:val="00667840"/>
    <w:rsid w:val="006716CC"/>
    <w:rsid w:val="0067476A"/>
    <w:rsid w:val="006752E0"/>
    <w:rsid w:val="00696835"/>
    <w:rsid w:val="006A4F63"/>
    <w:rsid w:val="006E4621"/>
    <w:rsid w:val="00701AE1"/>
    <w:rsid w:val="00705922"/>
    <w:rsid w:val="0071677D"/>
    <w:rsid w:val="007277BA"/>
    <w:rsid w:val="00745B07"/>
    <w:rsid w:val="007A7A76"/>
    <w:rsid w:val="007B106C"/>
    <w:rsid w:val="007E5082"/>
    <w:rsid w:val="007E5F2A"/>
    <w:rsid w:val="007F345D"/>
    <w:rsid w:val="007F58EA"/>
    <w:rsid w:val="008359FB"/>
    <w:rsid w:val="008564D2"/>
    <w:rsid w:val="00886FA3"/>
    <w:rsid w:val="008B593B"/>
    <w:rsid w:val="00902332"/>
    <w:rsid w:val="00953A2A"/>
    <w:rsid w:val="00961720"/>
    <w:rsid w:val="009845FB"/>
    <w:rsid w:val="009925CE"/>
    <w:rsid w:val="009C6F1D"/>
    <w:rsid w:val="009D692F"/>
    <w:rsid w:val="009E03CF"/>
    <w:rsid w:val="009F2DE0"/>
    <w:rsid w:val="009F79AA"/>
    <w:rsid w:val="00A23798"/>
    <w:rsid w:val="00A27621"/>
    <w:rsid w:val="00A372C9"/>
    <w:rsid w:val="00A714A5"/>
    <w:rsid w:val="00A7449C"/>
    <w:rsid w:val="00A76065"/>
    <w:rsid w:val="00AA76B1"/>
    <w:rsid w:val="00AB7FC5"/>
    <w:rsid w:val="00AE1372"/>
    <w:rsid w:val="00B0487C"/>
    <w:rsid w:val="00B361BF"/>
    <w:rsid w:val="00B414EC"/>
    <w:rsid w:val="00B4783D"/>
    <w:rsid w:val="00BA5015"/>
    <w:rsid w:val="00BA6650"/>
    <w:rsid w:val="00BB58EB"/>
    <w:rsid w:val="00BD17CD"/>
    <w:rsid w:val="00BE1B0F"/>
    <w:rsid w:val="00BE5209"/>
    <w:rsid w:val="00C24EE3"/>
    <w:rsid w:val="00C27F85"/>
    <w:rsid w:val="00C5206F"/>
    <w:rsid w:val="00C6222B"/>
    <w:rsid w:val="00C640FD"/>
    <w:rsid w:val="00CB1271"/>
    <w:rsid w:val="00CC189E"/>
    <w:rsid w:val="00CE69A8"/>
    <w:rsid w:val="00CF16BC"/>
    <w:rsid w:val="00D2156D"/>
    <w:rsid w:val="00D238E5"/>
    <w:rsid w:val="00D35DC5"/>
    <w:rsid w:val="00D53EFB"/>
    <w:rsid w:val="00D609CC"/>
    <w:rsid w:val="00D62B23"/>
    <w:rsid w:val="00D9503C"/>
    <w:rsid w:val="00DB7F72"/>
    <w:rsid w:val="00DD2B25"/>
    <w:rsid w:val="00DF0A6B"/>
    <w:rsid w:val="00DF1D61"/>
    <w:rsid w:val="00E009E8"/>
    <w:rsid w:val="00E11B6B"/>
    <w:rsid w:val="00E13FB0"/>
    <w:rsid w:val="00E37FBF"/>
    <w:rsid w:val="00E54A21"/>
    <w:rsid w:val="00E551CB"/>
    <w:rsid w:val="00E9577C"/>
    <w:rsid w:val="00EA579B"/>
    <w:rsid w:val="00EC5289"/>
    <w:rsid w:val="00ED4072"/>
    <w:rsid w:val="00F43025"/>
    <w:rsid w:val="00F613FF"/>
    <w:rsid w:val="00F63356"/>
    <w:rsid w:val="00F929D3"/>
    <w:rsid w:val="00F945AE"/>
    <w:rsid w:val="00F97D09"/>
    <w:rsid w:val="00FB754E"/>
    <w:rsid w:val="00FD0059"/>
    <w:rsid w:val="00FD2947"/>
    <w:rsid w:val="00FF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9FA5BC"/>
  <w15:chartTrackingRefBased/>
  <w15:docId w15:val="{49E4206E-3872-4949-870B-CD8D1D02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5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DC5"/>
    <w:rPr>
      <w:sz w:val="20"/>
      <w:szCs w:val="20"/>
    </w:rPr>
  </w:style>
  <w:style w:type="character" w:styleId="FootnoteReference">
    <w:name w:val="footnote reference"/>
    <w:basedOn w:val="DefaultParagraphFont"/>
    <w:uiPriority w:val="99"/>
    <w:semiHidden/>
    <w:unhideWhenUsed/>
    <w:rsid w:val="00D35DC5"/>
    <w:rPr>
      <w:vertAlign w:val="superscript"/>
    </w:rPr>
  </w:style>
  <w:style w:type="character" w:styleId="Hyperlink">
    <w:name w:val="Hyperlink"/>
    <w:basedOn w:val="DefaultParagraphFont"/>
    <w:uiPriority w:val="99"/>
    <w:unhideWhenUsed/>
    <w:rsid w:val="002E2007"/>
    <w:rPr>
      <w:color w:val="0563C1" w:themeColor="hyperlink"/>
      <w:u w:val="single"/>
    </w:rPr>
  </w:style>
  <w:style w:type="paragraph" w:styleId="EndnoteText">
    <w:name w:val="endnote text"/>
    <w:basedOn w:val="Normal"/>
    <w:link w:val="EndnoteTextChar"/>
    <w:uiPriority w:val="99"/>
    <w:semiHidden/>
    <w:unhideWhenUsed/>
    <w:rsid w:val="00D62B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B23"/>
    <w:rPr>
      <w:sz w:val="20"/>
      <w:szCs w:val="20"/>
    </w:rPr>
  </w:style>
  <w:style w:type="character" w:styleId="EndnoteReference">
    <w:name w:val="endnote reference"/>
    <w:basedOn w:val="DefaultParagraphFont"/>
    <w:uiPriority w:val="99"/>
    <w:semiHidden/>
    <w:unhideWhenUsed/>
    <w:rsid w:val="00D62B23"/>
    <w:rPr>
      <w:vertAlign w:val="superscript"/>
    </w:rPr>
  </w:style>
  <w:style w:type="paragraph" w:styleId="Header">
    <w:name w:val="header"/>
    <w:basedOn w:val="Normal"/>
    <w:link w:val="HeaderChar"/>
    <w:uiPriority w:val="99"/>
    <w:unhideWhenUsed/>
    <w:rsid w:val="00D6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23"/>
  </w:style>
  <w:style w:type="paragraph" w:styleId="Footer">
    <w:name w:val="footer"/>
    <w:basedOn w:val="Normal"/>
    <w:link w:val="FooterChar"/>
    <w:uiPriority w:val="99"/>
    <w:unhideWhenUsed/>
    <w:rsid w:val="00D6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23"/>
  </w:style>
  <w:style w:type="paragraph" w:styleId="BalloonText">
    <w:name w:val="Balloon Text"/>
    <w:basedOn w:val="Normal"/>
    <w:link w:val="BalloonTextChar"/>
    <w:uiPriority w:val="99"/>
    <w:semiHidden/>
    <w:unhideWhenUsed/>
    <w:rsid w:val="0006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3454">
      <w:bodyDiv w:val="1"/>
      <w:marLeft w:val="0"/>
      <w:marRight w:val="0"/>
      <w:marTop w:val="0"/>
      <w:marBottom w:val="0"/>
      <w:divBdr>
        <w:top w:val="none" w:sz="0" w:space="0" w:color="auto"/>
        <w:left w:val="none" w:sz="0" w:space="0" w:color="auto"/>
        <w:bottom w:val="none" w:sz="0" w:space="0" w:color="auto"/>
        <w:right w:val="none" w:sz="0" w:space="0" w:color="auto"/>
      </w:divBdr>
      <w:divsChild>
        <w:div w:id="289869708">
          <w:marLeft w:val="0"/>
          <w:marRight w:val="0"/>
          <w:marTop w:val="0"/>
          <w:marBottom w:val="0"/>
          <w:divBdr>
            <w:top w:val="none" w:sz="0" w:space="0" w:color="auto"/>
            <w:left w:val="none" w:sz="0" w:space="0" w:color="auto"/>
            <w:bottom w:val="none" w:sz="0" w:space="0" w:color="auto"/>
            <w:right w:val="none" w:sz="0" w:space="0" w:color="auto"/>
          </w:divBdr>
          <w:divsChild>
            <w:div w:id="1189175667">
              <w:marLeft w:val="0"/>
              <w:marRight w:val="0"/>
              <w:marTop w:val="2445"/>
              <w:marBottom w:val="0"/>
              <w:divBdr>
                <w:top w:val="none" w:sz="0" w:space="0" w:color="auto"/>
                <w:left w:val="none" w:sz="0" w:space="0" w:color="auto"/>
                <w:bottom w:val="none" w:sz="0" w:space="0" w:color="auto"/>
                <w:right w:val="none" w:sz="0" w:space="0" w:color="auto"/>
              </w:divBdr>
              <w:divsChild>
                <w:div w:id="83838806">
                  <w:marLeft w:val="-225"/>
                  <w:marRight w:val="-225"/>
                  <w:marTop w:val="0"/>
                  <w:marBottom w:val="0"/>
                  <w:divBdr>
                    <w:top w:val="none" w:sz="0" w:space="0" w:color="auto"/>
                    <w:left w:val="none" w:sz="0" w:space="0" w:color="auto"/>
                    <w:bottom w:val="none" w:sz="0" w:space="0" w:color="auto"/>
                    <w:right w:val="none" w:sz="0" w:space="0" w:color="auto"/>
                  </w:divBdr>
                  <w:divsChild>
                    <w:div w:id="54859080">
                      <w:marLeft w:val="0"/>
                      <w:marRight w:val="0"/>
                      <w:marTop w:val="0"/>
                      <w:marBottom w:val="0"/>
                      <w:divBdr>
                        <w:top w:val="none" w:sz="0" w:space="0" w:color="auto"/>
                        <w:left w:val="none" w:sz="0" w:space="0" w:color="auto"/>
                        <w:bottom w:val="none" w:sz="0" w:space="0" w:color="auto"/>
                        <w:right w:val="none" w:sz="0" w:space="0" w:color="auto"/>
                      </w:divBdr>
                      <w:divsChild>
                        <w:div w:id="2119985793">
                          <w:marLeft w:val="0"/>
                          <w:marRight w:val="0"/>
                          <w:marTop w:val="0"/>
                          <w:marBottom w:val="0"/>
                          <w:divBdr>
                            <w:top w:val="none" w:sz="0" w:space="0" w:color="auto"/>
                            <w:left w:val="none" w:sz="0" w:space="0" w:color="auto"/>
                            <w:bottom w:val="none" w:sz="0" w:space="0" w:color="auto"/>
                            <w:right w:val="none" w:sz="0" w:space="0" w:color="auto"/>
                          </w:divBdr>
                          <w:divsChild>
                            <w:div w:id="426585081">
                              <w:marLeft w:val="0"/>
                              <w:marRight w:val="0"/>
                              <w:marTop w:val="0"/>
                              <w:marBottom w:val="0"/>
                              <w:divBdr>
                                <w:top w:val="none" w:sz="0" w:space="0" w:color="auto"/>
                                <w:left w:val="none" w:sz="0" w:space="0" w:color="auto"/>
                                <w:bottom w:val="none" w:sz="0" w:space="0" w:color="auto"/>
                                <w:right w:val="none" w:sz="0" w:space="0" w:color="auto"/>
                              </w:divBdr>
                              <w:divsChild>
                                <w:div w:id="1247612312">
                                  <w:marLeft w:val="0"/>
                                  <w:marRight w:val="0"/>
                                  <w:marTop w:val="0"/>
                                  <w:marBottom w:val="0"/>
                                  <w:divBdr>
                                    <w:top w:val="none" w:sz="0" w:space="0" w:color="auto"/>
                                    <w:left w:val="none" w:sz="0" w:space="0" w:color="auto"/>
                                    <w:bottom w:val="none" w:sz="0" w:space="0" w:color="auto"/>
                                    <w:right w:val="none" w:sz="0" w:space="0" w:color="auto"/>
                                  </w:divBdr>
                                  <w:divsChild>
                                    <w:div w:id="1661882135">
                                      <w:marLeft w:val="0"/>
                                      <w:marRight w:val="0"/>
                                      <w:marTop w:val="0"/>
                                      <w:marBottom w:val="0"/>
                                      <w:divBdr>
                                        <w:top w:val="none" w:sz="0" w:space="0" w:color="auto"/>
                                        <w:left w:val="none" w:sz="0" w:space="0" w:color="auto"/>
                                        <w:bottom w:val="none" w:sz="0" w:space="0" w:color="auto"/>
                                        <w:right w:val="none" w:sz="0" w:space="0" w:color="auto"/>
                                      </w:divBdr>
                                      <w:divsChild>
                                        <w:div w:id="1300258712">
                                          <w:marLeft w:val="0"/>
                                          <w:marRight w:val="0"/>
                                          <w:marTop w:val="0"/>
                                          <w:marBottom w:val="0"/>
                                          <w:divBdr>
                                            <w:top w:val="none" w:sz="0" w:space="0" w:color="auto"/>
                                            <w:left w:val="none" w:sz="0" w:space="0" w:color="auto"/>
                                            <w:bottom w:val="none" w:sz="0" w:space="0" w:color="auto"/>
                                            <w:right w:val="none" w:sz="0" w:space="0" w:color="auto"/>
                                          </w:divBdr>
                                          <w:divsChild>
                                            <w:div w:id="2038657373">
                                              <w:marLeft w:val="0"/>
                                              <w:marRight w:val="0"/>
                                              <w:marTop w:val="0"/>
                                              <w:marBottom w:val="0"/>
                                              <w:divBdr>
                                                <w:top w:val="none" w:sz="0" w:space="0" w:color="auto"/>
                                                <w:left w:val="none" w:sz="0" w:space="0" w:color="auto"/>
                                                <w:bottom w:val="none" w:sz="0" w:space="0" w:color="auto"/>
                                                <w:right w:val="none" w:sz="0" w:space="0" w:color="auto"/>
                                              </w:divBdr>
                                              <w:divsChild>
                                                <w:div w:id="1398631124">
                                                  <w:marLeft w:val="0"/>
                                                  <w:marRight w:val="0"/>
                                                  <w:marTop w:val="0"/>
                                                  <w:marBottom w:val="0"/>
                                                  <w:divBdr>
                                                    <w:top w:val="none" w:sz="0" w:space="0" w:color="auto"/>
                                                    <w:left w:val="none" w:sz="0" w:space="0" w:color="auto"/>
                                                    <w:bottom w:val="none" w:sz="0" w:space="0" w:color="auto"/>
                                                    <w:right w:val="none" w:sz="0" w:space="0" w:color="auto"/>
                                                  </w:divBdr>
                                                  <w:divsChild>
                                                    <w:div w:id="533929064">
                                                      <w:marLeft w:val="0"/>
                                                      <w:marRight w:val="0"/>
                                                      <w:marTop w:val="0"/>
                                                      <w:marBottom w:val="0"/>
                                                      <w:divBdr>
                                                        <w:top w:val="none" w:sz="0" w:space="0" w:color="auto"/>
                                                        <w:left w:val="none" w:sz="0" w:space="0" w:color="auto"/>
                                                        <w:bottom w:val="none" w:sz="0" w:space="0" w:color="auto"/>
                                                        <w:right w:val="none" w:sz="0" w:space="0" w:color="auto"/>
                                                      </w:divBdr>
                                                      <w:divsChild>
                                                        <w:div w:id="1669021734">
                                                          <w:marLeft w:val="-225"/>
                                                          <w:marRight w:val="-225"/>
                                                          <w:marTop w:val="0"/>
                                                          <w:marBottom w:val="0"/>
                                                          <w:divBdr>
                                                            <w:top w:val="none" w:sz="0" w:space="0" w:color="auto"/>
                                                            <w:left w:val="none" w:sz="0" w:space="0" w:color="auto"/>
                                                            <w:bottom w:val="none" w:sz="0" w:space="0" w:color="auto"/>
                                                            <w:right w:val="none" w:sz="0" w:space="0" w:color="auto"/>
                                                          </w:divBdr>
                                                          <w:divsChild>
                                                            <w:div w:id="1143740320">
                                                              <w:marLeft w:val="0"/>
                                                              <w:marRight w:val="0"/>
                                                              <w:marTop w:val="0"/>
                                                              <w:marBottom w:val="0"/>
                                                              <w:divBdr>
                                                                <w:top w:val="none" w:sz="0" w:space="0" w:color="auto"/>
                                                                <w:left w:val="none" w:sz="0" w:space="0" w:color="auto"/>
                                                                <w:bottom w:val="none" w:sz="0" w:space="0" w:color="auto"/>
                                                                <w:right w:val="none" w:sz="0" w:space="0" w:color="auto"/>
                                                              </w:divBdr>
                                                              <w:divsChild>
                                                                <w:div w:id="622079181">
                                                                  <w:marLeft w:val="0"/>
                                                                  <w:marRight w:val="0"/>
                                                                  <w:marTop w:val="0"/>
                                                                  <w:marBottom w:val="0"/>
                                                                  <w:divBdr>
                                                                    <w:top w:val="none" w:sz="0" w:space="0" w:color="auto"/>
                                                                    <w:left w:val="none" w:sz="0" w:space="0" w:color="auto"/>
                                                                    <w:bottom w:val="none" w:sz="0" w:space="0" w:color="auto"/>
                                                                    <w:right w:val="none" w:sz="0" w:space="0" w:color="auto"/>
                                                                  </w:divBdr>
                                                                  <w:divsChild>
                                                                    <w:div w:id="20444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234">
                                              <w:marLeft w:val="0"/>
                                              <w:marRight w:val="0"/>
                                              <w:marTop w:val="0"/>
                                              <w:marBottom w:val="0"/>
                                              <w:divBdr>
                                                <w:top w:val="none" w:sz="0" w:space="0" w:color="auto"/>
                                                <w:left w:val="none" w:sz="0" w:space="0" w:color="auto"/>
                                                <w:bottom w:val="none" w:sz="0" w:space="0" w:color="auto"/>
                                                <w:right w:val="none" w:sz="0" w:space="0" w:color="auto"/>
                                              </w:divBdr>
                                              <w:divsChild>
                                                <w:div w:id="198591750">
                                                  <w:marLeft w:val="0"/>
                                                  <w:marRight w:val="0"/>
                                                  <w:marTop w:val="0"/>
                                                  <w:marBottom w:val="0"/>
                                                  <w:divBdr>
                                                    <w:top w:val="none" w:sz="0" w:space="0" w:color="auto"/>
                                                    <w:left w:val="none" w:sz="0" w:space="0" w:color="auto"/>
                                                    <w:bottom w:val="none" w:sz="0" w:space="0" w:color="auto"/>
                                                    <w:right w:val="none" w:sz="0" w:space="0" w:color="auto"/>
                                                  </w:divBdr>
                                                  <w:divsChild>
                                                    <w:div w:id="892541150">
                                                      <w:marLeft w:val="0"/>
                                                      <w:marRight w:val="0"/>
                                                      <w:marTop w:val="0"/>
                                                      <w:marBottom w:val="0"/>
                                                      <w:divBdr>
                                                        <w:top w:val="none" w:sz="0" w:space="0" w:color="auto"/>
                                                        <w:left w:val="none" w:sz="0" w:space="0" w:color="auto"/>
                                                        <w:bottom w:val="none" w:sz="0" w:space="0" w:color="auto"/>
                                                        <w:right w:val="none" w:sz="0" w:space="0" w:color="auto"/>
                                                      </w:divBdr>
                                                      <w:divsChild>
                                                        <w:div w:id="9290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4068-375B-43A7-A4A2-EEBC6A32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Robert</dc:creator>
  <cp:keywords/>
  <dc:description/>
  <cp:lastModifiedBy>Robert Robinson</cp:lastModifiedBy>
  <cp:revision>2</cp:revision>
  <cp:lastPrinted>2020-03-20T00:19:00Z</cp:lastPrinted>
  <dcterms:created xsi:type="dcterms:W3CDTF">2020-12-01T16:54:00Z</dcterms:created>
  <dcterms:modified xsi:type="dcterms:W3CDTF">2020-12-01T16:54:00Z</dcterms:modified>
</cp:coreProperties>
</file>